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AC9A0" w14:textId="77777777" w:rsidR="007A4356" w:rsidRDefault="007A4356" w:rsidP="00711EAE">
      <w:pPr>
        <w:spacing w:before="240" w:after="240" w:line="240" w:lineRule="auto"/>
        <w:jc w:val="center"/>
        <w:rPr>
          <w:rFonts w:ascii="Algerian" w:eastAsia="Calibri" w:hAnsi="Algerian" w:cs="Lao UI"/>
          <w:sz w:val="44"/>
          <w:szCs w:val="44"/>
        </w:rPr>
      </w:pPr>
    </w:p>
    <w:p w14:paraId="0DE5F72A" w14:textId="77777777" w:rsidR="007E348E" w:rsidRPr="007E348E" w:rsidRDefault="00000000" w:rsidP="00711EA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PYHÄNTÄ</w:t>
      </w:r>
    </w:p>
    <w:p w14:paraId="4A47B949" w14:textId="77777777" w:rsidR="007E348E" w:rsidRPr="007E348E" w:rsidRDefault="00000000" w:rsidP="007E348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LAAJA</w:t>
      </w:r>
    </w:p>
    <w:p w14:paraId="3C9BF3BF" w14:textId="77777777" w:rsidR="007E348E" w:rsidRPr="007E348E" w:rsidRDefault="00000000" w:rsidP="007E348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HYVINVOINTIKERTOMUS</w:t>
      </w:r>
    </w:p>
    <w:p w14:paraId="45E2B224" w14:textId="6B25D186" w:rsidR="00643581" w:rsidRDefault="00153CEA" w:rsidP="00711EA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20</w:t>
      </w:r>
      <w:r>
        <w:rPr>
          <w:rFonts w:ascii="Algerian" w:eastAsia="Calibri" w:hAnsi="Algerian" w:cs="Lao UI"/>
          <w:sz w:val="44"/>
          <w:szCs w:val="44"/>
        </w:rPr>
        <w:t>17–2021</w:t>
      </w:r>
      <w:r w:rsidR="00000000">
        <w:rPr>
          <w:rFonts w:ascii="Algerian" w:eastAsia="Calibri" w:hAnsi="Algerian" w:cs="Lao UI"/>
          <w:sz w:val="44"/>
          <w:szCs w:val="44"/>
        </w:rPr>
        <w:br w:type="page"/>
      </w:r>
    </w:p>
    <w:sdt>
      <w:sdtPr>
        <w:rPr>
          <w:rFonts w:asciiTheme="minorHAnsi" w:eastAsiaTheme="minorHAnsi" w:hAnsiTheme="minorHAnsi" w:cstheme="minorBidi"/>
          <w:noProof w:val="0"/>
          <w:color w:val="auto"/>
          <w:sz w:val="22"/>
          <w:szCs w:val="22"/>
          <w:lang w:eastAsia="en-US"/>
        </w:rPr>
        <w:id w:val="-2069336486"/>
        <w:docPartObj>
          <w:docPartGallery w:val="Table of Contents"/>
          <w:docPartUnique/>
        </w:docPartObj>
      </w:sdtPr>
      <w:sdtEndPr>
        <w:rPr>
          <w:b/>
          <w:bCs/>
        </w:rPr>
      </w:sdtEndPr>
      <w:sdtContent>
        <w:p w14:paraId="24D8DB0F" w14:textId="2A534DA6" w:rsidR="008613A4" w:rsidRDefault="00000000">
          <w:pPr>
            <w:pStyle w:val="Sisluet1"/>
            <w:rPr>
              <w:rFonts w:asciiTheme="minorHAnsi" w:eastAsiaTheme="minorEastAsia" w:hAnsiTheme="minorHAnsi" w:cstheme="minorBidi"/>
              <w:color w:val="auto"/>
              <w:sz w:val="22"/>
              <w:szCs w:val="22"/>
            </w:rPr>
          </w:pPr>
          <w:r w:rsidRPr="008613A4">
            <w:rPr>
              <w:rFonts w:cs="Arial"/>
              <w:color w:val="auto"/>
            </w:rPr>
            <w:fldChar w:fldCharType="begin"/>
          </w:r>
          <w:r w:rsidRPr="008613A4">
            <w:rPr>
              <w:rFonts w:cs="Arial"/>
              <w:color w:val="auto"/>
            </w:rPr>
            <w:instrText xml:space="preserve"> TOC \o "1-3" \h \z \u </w:instrText>
          </w:r>
          <w:r w:rsidRPr="008613A4">
            <w:rPr>
              <w:rFonts w:cs="Arial"/>
              <w:color w:val="auto"/>
            </w:rPr>
            <w:fldChar w:fldCharType="separate"/>
          </w:r>
          <w:hyperlink w:anchor="_Toc91770004" w:history="1">
            <w:r w:rsidR="008613A4" w:rsidRPr="00354911">
              <w:rPr>
                <w:rStyle w:val="Hyperlinkki"/>
                <w:rFonts w:cs="Arial"/>
              </w:rPr>
              <w:t>JOHDANTO</w:t>
            </w:r>
            <w:r w:rsidR="008613A4">
              <w:rPr>
                <w:webHidden/>
              </w:rPr>
              <w:tab/>
            </w:r>
            <w:r w:rsidR="008613A4">
              <w:rPr>
                <w:webHidden/>
              </w:rPr>
              <w:fldChar w:fldCharType="begin"/>
            </w:r>
            <w:r w:rsidR="008613A4">
              <w:rPr>
                <w:webHidden/>
              </w:rPr>
              <w:instrText xml:space="preserve"> PAGEREF _Toc91770004 \h </w:instrText>
            </w:r>
            <w:r w:rsidR="008613A4">
              <w:rPr>
                <w:webHidden/>
              </w:rPr>
            </w:r>
            <w:r w:rsidR="008613A4">
              <w:rPr>
                <w:webHidden/>
              </w:rPr>
              <w:fldChar w:fldCharType="separate"/>
            </w:r>
            <w:r w:rsidR="008613A4">
              <w:rPr>
                <w:webHidden/>
              </w:rPr>
              <w:t>1</w:t>
            </w:r>
            <w:r w:rsidR="008613A4">
              <w:rPr>
                <w:webHidden/>
              </w:rPr>
              <w:fldChar w:fldCharType="end"/>
            </w:r>
          </w:hyperlink>
        </w:p>
        <w:p w14:paraId="2E5888F8" w14:textId="15B0AAC1"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5" w:history="1">
            <w:r w:rsidRPr="008613A4">
              <w:rPr>
                <w:rStyle w:val="Hyperlinkki"/>
                <w:rFonts w:cs="Arial"/>
                <w:noProof/>
                <w:w w:val="105"/>
                <w:sz w:val="24"/>
                <w:szCs w:val="24"/>
                <w:lang w:eastAsia="fi-FI"/>
              </w:rPr>
              <w:t>Hyvinvoinnin, terveyden ja turvallisuuden edistäminen 2030 – valtioneuvoston periaatepäätös</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_Toc91770005 \h </w:instrText>
            </w:r>
            <w:r w:rsidRPr="008613A4">
              <w:rPr>
                <w:noProof/>
                <w:webHidden/>
                <w:sz w:val="24"/>
                <w:szCs w:val="24"/>
              </w:rPr>
            </w:r>
            <w:r w:rsidRPr="008613A4">
              <w:rPr>
                <w:noProof/>
                <w:webHidden/>
                <w:sz w:val="24"/>
                <w:szCs w:val="24"/>
              </w:rPr>
              <w:fldChar w:fldCharType="separate"/>
            </w:r>
            <w:r>
              <w:rPr>
                <w:noProof/>
                <w:webHidden/>
                <w:sz w:val="24"/>
                <w:szCs w:val="24"/>
              </w:rPr>
              <w:t>2</w:t>
            </w:r>
            <w:r w:rsidRPr="008613A4">
              <w:rPr>
                <w:noProof/>
                <w:webHidden/>
                <w:sz w:val="24"/>
                <w:szCs w:val="24"/>
              </w:rPr>
              <w:fldChar w:fldCharType="end"/>
            </w:r>
          </w:hyperlink>
        </w:p>
        <w:p w14:paraId="158B669E" w14:textId="7501EDC5"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6" w:history="1">
            <w:r w:rsidRPr="008613A4">
              <w:rPr>
                <w:rStyle w:val="Hyperlinkki"/>
                <w:rFonts w:cs="Arial"/>
                <w:noProof/>
                <w:w w:val="105"/>
                <w:sz w:val="24"/>
                <w:szCs w:val="24"/>
                <w:lang w:eastAsia="fi-FI"/>
              </w:rPr>
              <w:t>Hyvinvointikertomuksen aikataulu ja prosessin eteneminen</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_Toc91770006 \h </w:instrText>
            </w:r>
            <w:r w:rsidRPr="008613A4">
              <w:rPr>
                <w:noProof/>
                <w:webHidden/>
                <w:sz w:val="24"/>
                <w:szCs w:val="24"/>
              </w:rPr>
            </w:r>
            <w:r w:rsidRPr="008613A4">
              <w:rPr>
                <w:noProof/>
                <w:webHidden/>
                <w:sz w:val="24"/>
                <w:szCs w:val="24"/>
              </w:rPr>
              <w:fldChar w:fldCharType="separate"/>
            </w:r>
            <w:r>
              <w:rPr>
                <w:noProof/>
                <w:webHidden/>
                <w:sz w:val="24"/>
                <w:szCs w:val="24"/>
              </w:rPr>
              <w:t>3</w:t>
            </w:r>
            <w:r w:rsidRPr="008613A4">
              <w:rPr>
                <w:noProof/>
                <w:webHidden/>
                <w:sz w:val="24"/>
                <w:szCs w:val="24"/>
              </w:rPr>
              <w:fldChar w:fldCharType="end"/>
            </w:r>
          </w:hyperlink>
        </w:p>
        <w:p w14:paraId="1FEC6AAE" w14:textId="668EE09F"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7" w:history="1">
            <w:r w:rsidRPr="008613A4">
              <w:rPr>
                <w:rStyle w:val="Hyperlinkki"/>
                <w:rFonts w:cs="Arial"/>
                <w:noProof/>
                <w:w w:val="105"/>
                <w:sz w:val="24"/>
                <w:szCs w:val="24"/>
                <w:lang w:eastAsia="fi-FI"/>
              </w:rPr>
              <w:t>Hyvinvointikertomuksen vastuutaho ja laatijat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_Toc91770007 \h </w:instrText>
            </w:r>
            <w:r w:rsidRPr="008613A4">
              <w:rPr>
                <w:noProof/>
                <w:webHidden/>
                <w:sz w:val="24"/>
                <w:szCs w:val="24"/>
              </w:rPr>
            </w:r>
            <w:r w:rsidRPr="008613A4">
              <w:rPr>
                <w:noProof/>
                <w:webHidden/>
                <w:sz w:val="24"/>
                <w:szCs w:val="24"/>
              </w:rPr>
              <w:fldChar w:fldCharType="separate"/>
            </w:r>
            <w:r>
              <w:rPr>
                <w:noProof/>
                <w:webHidden/>
                <w:sz w:val="24"/>
                <w:szCs w:val="24"/>
              </w:rPr>
              <w:t>3</w:t>
            </w:r>
            <w:r w:rsidRPr="008613A4">
              <w:rPr>
                <w:noProof/>
                <w:webHidden/>
                <w:sz w:val="24"/>
                <w:szCs w:val="24"/>
              </w:rPr>
              <w:fldChar w:fldCharType="end"/>
            </w:r>
          </w:hyperlink>
        </w:p>
        <w:p w14:paraId="4BC5604A" w14:textId="0AE93C2A"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8" w:history="1">
            <w:r w:rsidRPr="008613A4">
              <w:rPr>
                <w:rStyle w:val="Hyperlinkki"/>
                <w:rFonts w:cs="Arial"/>
                <w:noProof/>
                <w:w w:val="105"/>
                <w:sz w:val="24"/>
                <w:szCs w:val="24"/>
                <w:lang w:eastAsia="fi-FI"/>
              </w:rPr>
              <w:t>Yhteys muihin suunnitelmiin</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_Toc91770008 \h </w:instrText>
            </w:r>
            <w:r w:rsidRPr="008613A4">
              <w:rPr>
                <w:noProof/>
                <w:webHidden/>
                <w:sz w:val="24"/>
                <w:szCs w:val="24"/>
              </w:rPr>
            </w:r>
            <w:r w:rsidRPr="008613A4">
              <w:rPr>
                <w:noProof/>
                <w:webHidden/>
                <w:sz w:val="24"/>
                <w:szCs w:val="24"/>
              </w:rPr>
              <w:fldChar w:fldCharType="separate"/>
            </w:r>
            <w:r>
              <w:rPr>
                <w:noProof/>
                <w:webHidden/>
                <w:sz w:val="24"/>
                <w:szCs w:val="24"/>
              </w:rPr>
              <w:t>3</w:t>
            </w:r>
            <w:r w:rsidRPr="008613A4">
              <w:rPr>
                <w:noProof/>
                <w:webHidden/>
                <w:sz w:val="24"/>
                <w:szCs w:val="24"/>
              </w:rPr>
              <w:fldChar w:fldCharType="end"/>
            </w:r>
          </w:hyperlink>
        </w:p>
        <w:p w14:paraId="6E0BD0DF" w14:textId="48E1C376" w:rsidR="008613A4" w:rsidRPr="008613A4" w:rsidRDefault="008613A4">
          <w:pPr>
            <w:pStyle w:val="Sisluet1"/>
            <w:rPr>
              <w:rFonts w:asciiTheme="minorHAnsi" w:eastAsiaTheme="minorEastAsia" w:hAnsiTheme="minorHAnsi" w:cstheme="minorBidi"/>
              <w:color w:val="auto"/>
            </w:rPr>
          </w:pPr>
          <w:hyperlink w:anchor="_Toc91770009" w:history="1">
            <w:r w:rsidRPr="008613A4">
              <w:rPr>
                <w:rStyle w:val="Hyperlinkki"/>
                <w:rFonts w:cs="Arial"/>
              </w:rPr>
              <w:t>OSA 1 VÄESTÖN HYVINVOINNIN KEHITYS VALTUUSTOKAUDELLA 2017-2021</w:t>
            </w:r>
            <w:r w:rsidRPr="008613A4">
              <w:rPr>
                <w:webHidden/>
              </w:rPr>
              <w:tab/>
            </w:r>
            <w:r w:rsidRPr="008613A4">
              <w:rPr>
                <w:webHidden/>
              </w:rPr>
              <w:fldChar w:fldCharType="begin"/>
            </w:r>
            <w:r w:rsidRPr="008613A4">
              <w:rPr>
                <w:webHidden/>
              </w:rPr>
              <w:instrText xml:space="preserve"> PAGEREF _Toc91770009 \h </w:instrText>
            </w:r>
            <w:r w:rsidRPr="008613A4">
              <w:rPr>
                <w:webHidden/>
              </w:rPr>
            </w:r>
            <w:r w:rsidRPr="008613A4">
              <w:rPr>
                <w:webHidden/>
              </w:rPr>
              <w:fldChar w:fldCharType="separate"/>
            </w:r>
            <w:r>
              <w:rPr>
                <w:webHidden/>
              </w:rPr>
              <w:t>5</w:t>
            </w:r>
            <w:r w:rsidRPr="008613A4">
              <w:rPr>
                <w:webHidden/>
              </w:rPr>
              <w:fldChar w:fldCharType="end"/>
            </w:r>
          </w:hyperlink>
        </w:p>
        <w:p w14:paraId="5658DA9F" w14:textId="60049BCC"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0" w:history="1">
            <w:r w:rsidRPr="008613A4">
              <w:rPr>
                <w:rStyle w:val="Hyperlinkki"/>
                <w:rFonts w:cs="Arial"/>
                <w:noProof/>
                <w:w w:val="105"/>
                <w:sz w:val="24"/>
                <w:szCs w:val="24"/>
                <w:lang w:eastAsia="fi-FI"/>
              </w:rPr>
              <w:t>Hyvinvoinnin ja terveyden edistämisen rakenteet Pyhännällä</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_Toc91770010 \h </w:instrText>
            </w:r>
            <w:r w:rsidRPr="008613A4">
              <w:rPr>
                <w:noProof/>
                <w:webHidden/>
                <w:sz w:val="24"/>
                <w:szCs w:val="24"/>
              </w:rPr>
            </w:r>
            <w:r w:rsidRPr="008613A4">
              <w:rPr>
                <w:noProof/>
                <w:webHidden/>
                <w:sz w:val="24"/>
                <w:szCs w:val="24"/>
              </w:rPr>
              <w:fldChar w:fldCharType="separate"/>
            </w:r>
            <w:r>
              <w:rPr>
                <w:noProof/>
                <w:webHidden/>
                <w:sz w:val="24"/>
                <w:szCs w:val="24"/>
              </w:rPr>
              <w:t>5</w:t>
            </w:r>
            <w:r w:rsidRPr="008613A4">
              <w:rPr>
                <w:noProof/>
                <w:webHidden/>
                <w:sz w:val="24"/>
                <w:szCs w:val="24"/>
              </w:rPr>
              <w:fldChar w:fldCharType="end"/>
            </w:r>
          </w:hyperlink>
        </w:p>
        <w:p w14:paraId="29C7D6E9" w14:textId="5B89A694"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1" w:history="1">
            <w:r w:rsidRPr="008613A4">
              <w:rPr>
                <w:rStyle w:val="Hyperlinkki"/>
                <w:rFonts w:cs="Arial"/>
                <w:noProof/>
                <w:w w:val="105"/>
                <w:sz w:val="24"/>
                <w:szCs w:val="24"/>
                <w:lang w:eastAsia="fi-FI"/>
              </w:rPr>
              <w:t>Arvio tehdyistä hyvinvointia ja terveyttä edistävistä toimista</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_Toc91770011 \h </w:instrText>
            </w:r>
            <w:r w:rsidRPr="008613A4">
              <w:rPr>
                <w:noProof/>
                <w:webHidden/>
                <w:sz w:val="24"/>
                <w:szCs w:val="24"/>
              </w:rPr>
            </w:r>
            <w:r w:rsidRPr="008613A4">
              <w:rPr>
                <w:noProof/>
                <w:webHidden/>
                <w:sz w:val="24"/>
                <w:szCs w:val="24"/>
              </w:rPr>
              <w:fldChar w:fldCharType="separate"/>
            </w:r>
            <w:r>
              <w:rPr>
                <w:noProof/>
                <w:webHidden/>
                <w:sz w:val="24"/>
                <w:szCs w:val="24"/>
              </w:rPr>
              <w:t>5</w:t>
            </w:r>
            <w:r w:rsidRPr="008613A4">
              <w:rPr>
                <w:noProof/>
                <w:webHidden/>
                <w:sz w:val="24"/>
                <w:szCs w:val="24"/>
              </w:rPr>
              <w:fldChar w:fldCharType="end"/>
            </w:r>
          </w:hyperlink>
        </w:p>
        <w:p w14:paraId="728C779E" w14:textId="01C295E8"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2" w:history="1">
            <w:r w:rsidRPr="008613A4">
              <w:rPr>
                <w:rStyle w:val="Hyperlinkki"/>
                <w:rFonts w:eastAsiaTheme="majorEastAsia" w:cs="Arial"/>
                <w:noProof/>
                <w:sz w:val="24"/>
                <w:szCs w:val="24"/>
              </w:rPr>
              <w:t>Elinvoima ja talous</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_Toc91770012 \h </w:instrText>
            </w:r>
            <w:r w:rsidRPr="008613A4">
              <w:rPr>
                <w:noProof/>
                <w:webHidden/>
                <w:sz w:val="24"/>
                <w:szCs w:val="24"/>
              </w:rPr>
            </w:r>
            <w:r w:rsidRPr="008613A4">
              <w:rPr>
                <w:noProof/>
                <w:webHidden/>
                <w:sz w:val="24"/>
                <w:szCs w:val="24"/>
              </w:rPr>
              <w:fldChar w:fldCharType="separate"/>
            </w:r>
            <w:r>
              <w:rPr>
                <w:noProof/>
                <w:webHidden/>
                <w:sz w:val="24"/>
                <w:szCs w:val="24"/>
              </w:rPr>
              <w:t>6</w:t>
            </w:r>
            <w:r w:rsidRPr="008613A4">
              <w:rPr>
                <w:noProof/>
                <w:webHidden/>
                <w:sz w:val="24"/>
                <w:szCs w:val="24"/>
              </w:rPr>
              <w:fldChar w:fldCharType="end"/>
            </w:r>
          </w:hyperlink>
        </w:p>
        <w:p w14:paraId="11D5D379" w14:textId="3E2761A4"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3" w:history="1">
            <w:r w:rsidRPr="008613A4">
              <w:rPr>
                <w:rStyle w:val="Hyperlinkki"/>
                <w:rFonts w:cs="Arial"/>
                <w:noProof/>
                <w:sz w:val="24"/>
                <w:szCs w:val="24"/>
                <w:lang w:eastAsia="fi-FI"/>
              </w:rPr>
              <w:t>Lapset,</w:t>
            </w:r>
            <w:r w:rsidRPr="008613A4">
              <w:rPr>
                <w:rStyle w:val="Hyperlinkki"/>
                <w:rFonts w:cs="Arial"/>
                <w:noProof/>
                <w:spacing w:val="-3"/>
                <w:sz w:val="24"/>
                <w:szCs w:val="24"/>
                <w:lang w:eastAsia="fi-FI"/>
              </w:rPr>
              <w:t xml:space="preserve"> </w:t>
            </w:r>
            <w:r w:rsidRPr="008613A4">
              <w:rPr>
                <w:rStyle w:val="Hyperlinkki"/>
                <w:rFonts w:cs="Arial"/>
                <w:noProof/>
                <w:sz w:val="24"/>
                <w:szCs w:val="24"/>
                <w:lang w:eastAsia="fi-FI"/>
              </w:rPr>
              <w:t>varhaisnuoret</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ja lapsiperheet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_Toc91770013 \h </w:instrText>
            </w:r>
            <w:r w:rsidRPr="008613A4">
              <w:rPr>
                <w:noProof/>
                <w:webHidden/>
                <w:sz w:val="24"/>
                <w:szCs w:val="24"/>
              </w:rPr>
            </w:r>
            <w:r w:rsidRPr="008613A4">
              <w:rPr>
                <w:noProof/>
                <w:webHidden/>
                <w:sz w:val="24"/>
                <w:szCs w:val="24"/>
              </w:rPr>
              <w:fldChar w:fldCharType="separate"/>
            </w:r>
            <w:r>
              <w:rPr>
                <w:noProof/>
                <w:webHidden/>
                <w:sz w:val="24"/>
                <w:szCs w:val="24"/>
              </w:rPr>
              <w:t>8</w:t>
            </w:r>
            <w:r w:rsidRPr="008613A4">
              <w:rPr>
                <w:noProof/>
                <w:webHidden/>
                <w:sz w:val="24"/>
                <w:szCs w:val="24"/>
              </w:rPr>
              <w:fldChar w:fldCharType="end"/>
            </w:r>
          </w:hyperlink>
        </w:p>
        <w:p w14:paraId="531E9229" w14:textId="41ED7941"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4" w:history="1">
            <w:r w:rsidRPr="008613A4">
              <w:rPr>
                <w:rStyle w:val="Hyperlinkki"/>
                <w:rFonts w:cs="Arial"/>
                <w:noProof/>
                <w:sz w:val="24"/>
                <w:szCs w:val="24"/>
                <w:lang w:eastAsia="fi-FI"/>
              </w:rPr>
              <w:t>Nuoret ja</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nuoret</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aikuiset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_Toc91770014 \h </w:instrText>
            </w:r>
            <w:r w:rsidRPr="008613A4">
              <w:rPr>
                <w:noProof/>
                <w:webHidden/>
                <w:sz w:val="24"/>
                <w:szCs w:val="24"/>
              </w:rPr>
            </w:r>
            <w:r w:rsidRPr="008613A4">
              <w:rPr>
                <w:noProof/>
                <w:webHidden/>
                <w:sz w:val="24"/>
                <w:szCs w:val="24"/>
              </w:rPr>
              <w:fldChar w:fldCharType="separate"/>
            </w:r>
            <w:r>
              <w:rPr>
                <w:noProof/>
                <w:webHidden/>
                <w:sz w:val="24"/>
                <w:szCs w:val="24"/>
              </w:rPr>
              <w:t>11</w:t>
            </w:r>
            <w:r w:rsidRPr="008613A4">
              <w:rPr>
                <w:noProof/>
                <w:webHidden/>
                <w:sz w:val="24"/>
                <w:szCs w:val="24"/>
              </w:rPr>
              <w:fldChar w:fldCharType="end"/>
            </w:r>
          </w:hyperlink>
        </w:p>
        <w:p w14:paraId="56DA1A7E" w14:textId="28949AAD"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5" w:history="1">
            <w:r w:rsidRPr="008613A4">
              <w:rPr>
                <w:rStyle w:val="Hyperlinkki"/>
                <w:rFonts w:cs="Arial"/>
                <w:noProof/>
                <w:sz w:val="24"/>
                <w:szCs w:val="24"/>
              </w:rPr>
              <w:t>Lastensuojelun</w:t>
            </w:r>
            <w:r w:rsidRPr="008613A4">
              <w:rPr>
                <w:rStyle w:val="Hyperlinkki"/>
                <w:rFonts w:cs="Arial"/>
                <w:noProof/>
                <w:spacing w:val="-2"/>
                <w:sz w:val="24"/>
                <w:szCs w:val="24"/>
              </w:rPr>
              <w:t xml:space="preserve"> </w:t>
            </w:r>
            <w:r w:rsidRPr="008613A4">
              <w:rPr>
                <w:rStyle w:val="Hyperlinkki"/>
                <w:rFonts w:cs="Arial"/>
                <w:noProof/>
                <w:sz w:val="24"/>
                <w:szCs w:val="24"/>
              </w:rPr>
              <w:t>tarve</w:t>
            </w:r>
            <w:r w:rsidRPr="008613A4">
              <w:rPr>
                <w:rStyle w:val="Hyperlinkki"/>
                <w:rFonts w:cs="Arial"/>
                <w:noProof/>
                <w:spacing w:val="1"/>
                <w:sz w:val="24"/>
                <w:szCs w:val="24"/>
              </w:rPr>
              <w:t xml:space="preserve"> </w:t>
            </w:r>
            <w:r w:rsidRPr="008613A4">
              <w:rPr>
                <w:rStyle w:val="Hyperlinkki"/>
                <w:rFonts w:cs="Arial"/>
                <w:noProof/>
                <w:sz w:val="24"/>
                <w:szCs w:val="24"/>
              </w:rPr>
              <w:t>Pyhännällä</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_Toc91770015 \h </w:instrText>
            </w:r>
            <w:r w:rsidRPr="008613A4">
              <w:rPr>
                <w:noProof/>
                <w:webHidden/>
                <w:sz w:val="24"/>
                <w:szCs w:val="24"/>
              </w:rPr>
            </w:r>
            <w:r w:rsidRPr="008613A4">
              <w:rPr>
                <w:noProof/>
                <w:webHidden/>
                <w:sz w:val="24"/>
                <w:szCs w:val="24"/>
              </w:rPr>
              <w:fldChar w:fldCharType="separate"/>
            </w:r>
            <w:r>
              <w:rPr>
                <w:noProof/>
                <w:webHidden/>
                <w:sz w:val="24"/>
                <w:szCs w:val="24"/>
              </w:rPr>
              <w:t>14</w:t>
            </w:r>
            <w:r w:rsidRPr="008613A4">
              <w:rPr>
                <w:noProof/>
                <w:webHidden/>
                <w:sz w:val="24"/>
                <w:szCs w:val="24"/>
              </w:rPr>
              <w:fldChar w:fldCharType="end"/>
            </w:r>
          </w:hyperlink>
        </w:p>
        <w:p w14:paraId="08372752" w14:textId="321148D6"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6" w:history="1">
            <w:r w:rsidRPr="008613A4">
              <w:rPr>
                <w:rStyle w:val="Hyperlinkki"/>
                <w:rFonts w:cs="Arial"/>
                <w:noProof/>
                <w:sz w:val="24"/>
                <w:szCs w:val="24"/>
                <w:lang w:eastAsia="fi-FI"/>
              </w:rPr>
              <w:t>Perheiden ja lastensuojelun palvelut Pyhännällä (perhetyöntekijä)</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_Toc91770016 \h </w:instrText>
            </w:r>
            <w:r w:rsidRPr="008613A4">
              <w:rPr>
                <w:noProof/>
                <w:webHidden/>
                <w:sz w:val="24"/>
                <w:szCs w:val="24"/>
              </w:rPr>
            </w:r>
            <w:r w:rsidRPr="008613A4">
              <w:rPr>
                <w:noProof/>
                <w:webHidden/>
                <w:sz w:val="24"/>
                <w:szCs w:val="24"/>
              </w:rPr>
              <w:fldChar w:fldCharType="separate"/>
            </w:r>
            <w:r>
              <w:rPr>
                <w:noProof/>
                <w:webHidden/>
                <w:sz w:val="24"/>
                <w:szCs w:val="24"/>
              </w:rPr>
              <w:t>14</w:t>
            </w:r>
            <w:r w:rsidRPr="008613A4">
              <w:rPr>
                <w:noProof/>
                <w:webHidden/>
                <w:sz w:val="24"/>
                <w:szCs w:val="24"/>
              </w:rPr>
              <w:fldChar w:fldCharType="end"/>
            </w:r>
          </w:hyperlink>
        </w:p>
        <w:p w14:paraId="46EC3C92" w14:textId="6B4A3840"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7" w:history="1">
            <w:r w:rsidRPr="008613A4">
              <w:rPr>
                <w:rStyle w:val="Hyperlinkki"/>
                <w:rFonts w:cs="Arial"/>
                <w:noProof/>
                <w:sz w:val="24"/>
                <w:szCs w:val="24"/>
                <w:lang w:eastAsia="fi-FI"/>
              </w:rPr>
              <w:t>Työikäiset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_Toc91770017 \h </w:instrText>
            </w:r>
            <w:r w:rsidRPr="008613A4">
              <w:rPr>
                <w:noProof/>
                <w:webHidden/>
                <w:sz w:val="24"/>
                <w:szCs w:val="24"/>
              </w:rPr>
            </w:r>
            <w:r w:rsidRPr="008613A4">
              <w:rPr>
                <w:noProof/>
                <w:webHidden/>
                <w:sz w:val="24"/>
                <w:szCs w:val="24"/>
              </w:rPr>
              <w:fldChar w:fldCharType="separate"/>
            </w:r>
            <w:r>
              <w:rPr>
                <w:noProof/>
                <w:webHidden/>
                <w:sz w:val="24"/>
                <w:szCs w:val="24"/>
              </w:rPr>
              <w:t>15</w:t>
            </w:r>
            <w:r w:rsidRPr="008613A4">
              <w:rPr>
                <w:noProof/>
                <w:webHidden/>
                <w:sz w:val="24"/>
                <w:szCs w:val="24"/>
              </w:rPr>
              <w:fldChar w:fldCharType="end"/>
            </w:r>
          </w:hyperlink>
        </w:p>
        <w:p w14:paraId="6FDC8753" w14:textId="1DD3C175"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8" w:history="1">
            <w:r w:rsidRPr="008613A4">
              <w:rPr>
                <w:rStyle w:val="Hyperlinkki"/>
                <w:rFonts w:cs="Arial"/>
                <w:noProof/>
                <w:sz w:val="24"/>
                <w:szCs w:val="24"/>
                <w:lang w:eastAsia="fi-FI"/>
              </w:rPr>
              <w:t>Ikäihmiset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_Toc91770018 \h </w:instrText>
            </w:r>
            <w:r w:rsidRPr="008613A4">
              <w:rPr>
                <w:noProof/>
                <w:webHidden/>
                <w:sz w:val="24"/>
                <w:szCs w:val="24"/>
              </w:rPr>
            </w:r>
            <w:r w:rsidRPr="008613A4">
              <w:rPr>
                <w:noProof/>
                <w:webHidden/>
                <w:sz w:val="24"/>
                <w:szCs w:val="24"/>
              </w:rPr>
              <w:fldChar w:fldCharType="separate"/>
            </w:r>
            <w:r>
              <w:rPr>
                <w:noProof/>
                <w:webHidden/>
                <w:sz w:val="24"/>
                <w:szCs w:val="24"/>
              </w:rPr>
              <w:t>17</w:t>
            </w:r>
            <w:r w:rsidRPr="008613A4">
              <w:rPr>
                <w:noProof/>
                <w:webHidden/>
                <w:sz w:val="24"/>
                <w:szCs w:val="24"/>
              </w:rPr>
              <w:fldChar w:fldCharType="end"/>
            </w:r>
          </w:hyperlink>
        </w:p>
        <w:p w14:paraId="7A4076A2" w14:textId="35781B46"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9" w:history="1">
            <w:r w:rsidRPr="008613A4">
              <w:rPr>
                <w:rStyle w:val="Hyperlinkki"/>
                <w:rFonts w:cs="Arial"/>
                <w:noProof/>
                <w:sz w:val="24"/>
                <w:szCs w:val="24"/>
                <w:lang w:eastAsia="fi-FI"/>
              </w:rPr>
              <w:t>Kaikki</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ikäryhmät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_Toc91770019 \h </w:instrText>
            </w:r>
            <w:r w:rsidRPr="008613A4">
              <w:rPr>
                <w:noProof/>
                <w:webHidden/>
                <w:sz w:val="24"/>
                <w:szCs w:val="24"/>
              </w:rPr>
            </w:r>
            <w:r w:rsidRPr="008613A4">
              <w:rPr>
                <w:noProof/>
                <w:webHidden/>
                <w:sz w:val="24"/>
                <w:szCs w:val="24"/>
              </w:rPr>
              <w:fldChar w:fldCharType="separate"/>
            </w:r>
            <w:r>
              <w:rPr>
                <w:noProof/>
                <w:webHidden/>
                <w:sz w:val="24"/>
                <w:szCs w:val="24"/>
              </w:rPr>
              <w:t>19</w:t>
            </w:r>
            <w:r w:rsidRPr="008613A4">
              <w:rPr>
                <w:noProof/>
                <w:webHidden/>
                <w:sz w:val="24"/>
                <w:szCs w:val="24"/>
              </w:rPr>
              <w:fldChar w:fldCharType="end"/>
            </w:r>
          </w:hyperlink>
        </w:p>
        <w:p w14:paraId="16140BE1" w14:textId="347EA4D6"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0" w:history="1">
            <w:r w:rsidRPr="008613A4">
              <w:rPr>
                <w:rStyle w:val="Hyperlinkki"/>
                <w:rFonts w:cs="Arial"/>
                <w:noProof/>
                <w:sz w:val="24"/>
                <w:szCs w:val="24"/>
                <w:lang w:eastAsia="fi-FI"/>
              </w:rPr>
              <w:t>Kuntalaisten</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arvio</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kunnallisten</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palveluiden</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hoidosta</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ja</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saatavuudesta</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_Toc91770020 \h </w:instrText>
            </w:r>
            <w:r w:rsidRPr="008613A4">
              <w:rPr>
                <w:noProof/>
                <w:webHidden/>
                <w:sz w:val="24"/>
                <w:szCs w:val="24"/>
              </w:rPr>
            </w:r>
            <w:r w:rsidRPr="008613A4">
              <w:rPr>
                <w:noProof/>
                <w:webHidden/>
                <w:sz w:val="24"/>
                <w:szCs w:val="24"/>
              </w:rPr>
              <w:fldChar w:fldCharType="separate"/>
            </w:r>
            <w:r>
              <w:rPr>
                <w:noProof/>
                <w:webHidden/>
                <w:sz w:val="24"/>
                <w:szCs w:val="24"/>
              </w:rPr>
              <w:t>22</w:t>
            </w:r>
            <w:r w:rsidRPr="008613A4">
              <w:rPr>
                <w:noProof/>
                <w:webHidden/>
                <w:sz w:val="24"/>
                <w:szCs w:val="24"/>
              </w:rPr>
              <w:fldChar w:fldCharType="end"/>
            </w:r>
          </w:hyperlink>
        </w:p>
        <w:p w14:paraId="1A18874A" w14:textId="361BBCD9"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1" w:history="1">
            <w:r w:rsidRPr="008613A4">
              <w:rPr>
                <w:rStyle w:val="Hyperlinkki"/>
                <w:rFonts w:cs="Arial"/>
                <w:noProof/>
                <w:sz w:val="24"/>
                <w:szCs w:val="24"/>
                <w:lang w:eastAsia="fi-FI"/>
              </w:rPr>
              <w:t>TEAviisari</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_Toc91770021 \h </w:instrText>
            </w:r>
            <w:r w:rsidRPr="008613A4">
              <w:rPr>
                <w:noProof/>
                <w:webHidden/>
                <w:sz w:val="24"/>
                <w:szCs w:val="24"/>
              </w:rPr>
            </w:r>
            <w:r w:rsidRPr="008613A4">
              <w:rPr>
                <w:noProof/>
                <w:webHidden/>
                <w:sz w:val="24"/>
                <w:szCs w:val="24"/>
              </w:rPr>
              <w:fldChar w:fldCharType="separate"/>
            </w:r>
            <w:r>
              <w:rPr>
                <w:noProof/>
                <w:webHidden/>
                <w:sz w:val="24"/>
                <w:szCs w:val="24"/>
              </w:rPr>
              <w:t>23</w:t>
            </w:r>
            <w:r w:rsidRPr="008613A4">
              <w:rPr>
                <w:noProof/>
                <w:webHidden/>
                <w:sz w:val="24"/>
                <w:szCs w:val="24"/>
              </w:rPr>
              <w:fldChar w:fldCharType="end"/>
            </w:r>
          </w:hyperlink>
        </w:p>
        <w:p w14:paraId="3A0ADF79" w14:textId="6E1771F3" w:rsidR="008613A4" w:rsidRPr="008613A4" w:rsidRDefault="008613A4">
          <w:pPr>
            <w:pStyle w:val="Sisluet1"/>
            <w:rPr>
              <w:rFonts w:asciiTheme="minorHAnsi" w:eastAsiaTheme="minorEastAsia" w:hAnsiTheme="minorHAnsi" w:cstheme="minorBidi"/>
              <w:color w:val="auto"/>
            </w:rPr>
          </w:pPr>
          <w:hyperlink w:anchor="_Toc91770022" w:history="1">
            <w:r w:rsidRPr="008613A4">
              <w:rPr>
                <w:rStyle w:val="Hyperlinkki"/>
                <w:rFonts w:cs="Arial"/>
              </w:rPr>
              <w:t>OSA 2 HYVINVOINTISUUNNITELMA VALTUUSTOKAUDELLE 2021-202</w:t>
            </w:r>
            <w:r>
              <w:rPr>
                <w:rStyle w:val="Hyperlinkki"/>
                <w:rFonts w:cs="Arial"/>
              </w:rPr>
              <w:t>5</w:t>
            </w:r>
            <w:r w:rsidRPr="008613A4">
              <w:rPr>
                <w:webHidden/>
              </w:rPr>
              <w:tab/>
            </w:r>
            <w:r w:rsidRPr="008613A4">
              <w:rPr>
                <w:webHidden/>
              </w:rPr>
              <w:fldChar w:fldCharType="begin"/>
            </w:r>
            <w:r w:rsidRPr="008613A4">
              <w:rPr>
                <w:webHidden/>
              </w:rPr>
              <w:instrText xml:space="preserve"> PAGEREF _Toc91770022 \h </w:instrText>
            </w:r>
            <w:r w:rsidRPr="008613A4">
              <w:rPr>
                <w:webHidden/>
              </w:rPr>
            </w:r>
            <w:r w:rsidRPr="008613A4">
              <w:rPr>
                <w:webHidden/>
              </w:rPr>
              <w:fldChar w:fldCharType="separate"/>
            </w:r>
            <w:r>
              <w:rPr>
                <w:webHidden/>
              </w:rPr>
              <w:t>25</w:t>
            </w:r>
            <w:r w:rsidRPr="008613A4">
              <w:rPr>
                <w:webHidden/>
              </w:rPr>
              <w:fldChar w:fldCharType="end"/>
            </w:r>
          </w:hyperlink>
        </w:p>
        <w:p w14:paraId="4E2C0AA2" w14:textId="5E394BB9"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3" w:history="1">
            <w:r w:rsidRPr="008613A4">
              <w:rPr>
                <w:rStyle w:val="Hyperlinkki"/>
                <w:rFonts w:cs="Arial"/>
                <w:noProof/>
                <w:sz w:val="24"/>
                <w:szCs w:val="24"/>
                <w:lang w:eastAsia="fi-FI"/>
              </w:rPr>
              <w:t>Hyvinvoinnin edistäminen Pyhännän kuntastrategiassa 20</w:t>
            </w:r>
            <w:r>
              <w:rPr>
                <w:rStyle w:val="Hyperlinkki"/>
                <w:rFonts w:cs="Arial"/>
                <w:noProof/>
                <w:sz w:val="24"/>
                <w:szCs w:val="24"/>
                <w:lang w:eastAsia="fi-FI"/>
              </w:rPr>
              <w:t>21</w:t>
            </w:r>
            <w:r w:rsidRPr="008613A4">
              <w:rPr>
                <w:rStyle w:val="Hyperlinkki"/>
                <w:rFonts w:cs="Arial"/>
                <w:noProof/>
                <w:sz w:val="24"/>
                <w:szCs w:val="24"/>
                <w:lang w:eastAsia="fi-FI"/>
              </w:rPr>
              <w:t>–202</w:t>
            </w:r>
            <w:r>
              <w:rPr>
                <w:rStyle w:val="Hyperlinkki"/>
                <w:rFonts w:cs="Arial"/>
                <w:noProof/>
                <w:sz w:val="24"/>
                <w:szCs w:val="24"/>
                <w:lang w:eastAsia="fi-FI"/>
              </w:rPr>
              <w:t>5</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_Toc91770023 \h </w:instrText>
            </w:r>
            <w:r w:rsidRPr="008613A4">
              <w:rPr>
                <w:noProof/>
                <w:webHidden/>
                <w:sz w:val="24"/>
                <w:szCs w:val="24"/>
              </w:rPr>
            </w:r>
            <w:r w:rsidRPr="008613A4">
              <w:rPr>
                <w:noProof/>
                <w:webHidden/>
                <w:sz w:val="24"/>
                <w:szCs w:val="24"/>
              </w:rPr>
              <w:fldChar w:fldCharType="separate"/>
            </w:r>
            <w:r>
              <w:rPr>
                <w:noProof/>
                <w:webHidden/>
                <w:sz w:val="24"/>
                <w:szCs w:val="24"/>
              </w:rPr>
              <w:t>25</w:t>
            </w:r>
            <w:r w:rsidRPr="008613A4">
              <w:rPr>
                <w:noProof/>
                <w:webHidden/>
                <w:sz w:val="24"/>
                <w:szCs w:val="24"/>
              </w:rPr>
              <w:fldChar w:fldCharType="end"/>
            </w:r>
          </w:hyperlink>
        </w:p>
        <w:p w14:paraId="0AA0D55A" w14:textId="3F069958" w:rsidR="008613A4" w:rsidRPr="008613A4" w:rsidRDefault="008613A4">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4" w:history="1">
            <w:r w:rsidRPr="008613A4">
              <w:rPr>
                <w:rStyle w:val="Hyperlinkki"/>
                <w:rFonts w:cs="Arial"/>
                <w:noProof/>
                <w:w w:val="105"/>
                <w:sz w:val="24"/>
                <w:szCs w:val="24"/>
                <w:lang w:eastAsia="fi-FI"/>
              </w:rPr>
              <w:t>Hyvinvointisuunnitelma</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_Toc91770024 \h </w:instrText>
            </w:r>
            <w:r w:rsidRPr="008613A4">
              <w:rPr>
                <w:noProof/>
                <w:webHidden/>
                <w:sz w:val="24"/>
                <w:szCs w:val="24"/>
              </w:rPr>
            </w:r>
            <w:r w:rsidRPr="008613A4">
              <w:rPr>
                <w:noProof/>
                <w:webHidden/>
                <w:sz w:val="24"/>
                <w:szCs w:val="24"/>
              </w:rPr>
              <w:fldChar w:fldCharType="separate"/>
            </w:r>
            <w:r>
              <w:rPr>
                <w:noProof/>
                <w:webHidden/>
                <w:sz w:val="24"/>
                <w:szCs w:val="24"/>
              </w:rPr>
              <w:t>27</w:t>
            </w:r>
            <w:r w:rsidRPr="008613A4">
              <w:rPr>
                <w:noProof/>
                <w:webHidden/>
                <w:sz w:val="24"/>
                <w:szCs w:val="24"/>
              </w:rPr>
              <w:fldChar w:fldCharType="end"/>
            </w:r>
          </w:hyperlink>
        </w:p>
        <w:p w14:paraId="572591C5" w14:textId="544DCF08" w:rsidR="008613A4" w:rsidRPr="008613A4" w:rsidRDefault="008613A4">
          <w:pPr>
            <w:pStyle w:val="Sisluet1"/>
            <w:rPr>
              <w:rFonts w:asciiTheme="minorHAnsi" w:eastAsiaTheme="minorEastAsia" w:hAnsiTheme="minorHAnsi" w:cstheme="minorBidi"/>
              <w:color w:val="auto"/>
            </w:rPr>
          </w:pPr>
          <w:hyperlink w:anchor="_Toc91770025" w:history="1">
            <w:r w:rsidRPr="008613A4">
              <w:rPr>
                <w:rStyle w:val="Hyperlinkki"/>
                <w:rFonts w:cs="Arial"/>
              </w:rPr>
              <w:t>OSA 3 VALTUUSTOKÄSITTELY</w:t>
            </w:r>
            <w:r w:rsidRPr="008613A4">
              <w:rPr>
                <w:webHidden/>
              </w:rPr>
              <w:tab/>
            </w:r>
            <w:r w:rsidRPr="008613A4">
              <w:rPr>
                <w:webHidden/>
              </w:rPr>
              <w:fldChar w:fldCharType="begin"/>
            </w:r>
            <w:r w:rsidRPr="008613A4">
              <w:rPr>
                <w:webHidden/>
              </w:rPr>
              <w:instrText xml:space="preserve"> PAGEREF _Toc91770025 \h </w:instrText>
            </w:r>
            <w:r w:rsidRPr="008613A4">
              <w:rPr>
                <w:webHidden/>
              </w:rPr>
            </w:r>
            <w:r w:rsidRPr="008613A4">
              <w:rPr>
                <w:webHidden/>
              </w:rPr>
              <w:fldChar w:fldCharType="separate"/>
            </w:r>
            <w:r>
              <w:rPr>
                <w:webHidden/>
              </w:rPr>
              <w:t>37</w:t>
            </w:r>
            <w:r w:rsidRPr="008613A4">
              <w:rPr>
                <w:webHidden/>
              </w:rPr>
              <w:fldChar w:fldCharType="end"/>
            </w:r>
          </w:hyperlink>
        </w:p>
        <w:p w14:paraId="5756159F" w14:textId="1BD07336" w:rsidR="008613A4" w:rsidRPr="008613A4" w:rsidRDefault="008613A4">
          <w:pPr>
            <w:pStyle w:val="Sisluet1"/>
            <w:rPr>
              <w:rFonts w:asciiTheme="minorHAnsi" w:eastAsiaTheme="minorEastAsia" w:hAnsiTheme="minorHAnsi" w:cstheme="minorBidi"/>
              <w:color w:val="auto"/>
            </w:rPr>
          </w:pPr>
          <w:hyperlink w:anchor="_Toc91770026" w:history="1">
            <w:r w:rsidRPr="008613A4">
              <w:rPr>
                <w:rStyle w:val="Hyperlinkki"/>
                <w:rFonts w:cs="Arial"/>
              </w:rPr>
              <w:t>LÄHTEET</w:t>
            </w:r>
            <w:r w:rsidRPr="008613A4">
              <w:rPr>
                <w:webHidden/>
              </w:rPr>
              <w:tab/>
            </w:r>
            <w:r w:rsidRPr="008613A4">
              <w:rPr>
                <w:webHidden/>
              </w:rPr>
              <w:fldChar w:fldCharType="begin"/>
            </w:r>
            <w:r w:rsidRPr="008613A4">
              <w:rPr>
                <w:webHidden/>
              </w:rPr>
              <w:instrText xml:space="preserve"> PAGEREF _Toc91770026 \h </w:instrText>
            </w:r>
            <w:r w:rsidRPr="008613A4">
              <w:rPr>
                <w:webHidden/>
              </w:rPr>
            </w:r>
            <w:r w:rsidRPr="008613A4">
              <w:rPr>
                <w:webHidden/>
              </w:rPr>
              <w:fldChar w:fldCharType="separate"/>
            </w:r>
            <w:r>
              <w:rPr>
                <w:webHidden/>
              </w:rPr>
              <w:t>38</w:t>
            </w:r>
            <w:r w:rsidRPr="008613A4">
              <w:rPr>
                <w:webHidden/>
              </w:rPr>
              <w:fldChar w:fldCharType="end"/>
            </w:r>
          </w:hyperlink>
        </w:p>
        <w:p w14:paraId="34F9F315" w14:textId="3A38727B" w:rsidR="00316102" w:rsidRPr="00DD2ADD" w:rsidRDefault="00000000" w:rsidP="00643581">
          <w:pPr>
            <w:sectPr w:rsidR="00316102" w:rsidRPr="00DD2ADD" w:rsidSect="00074A57">
              <w:headerReference w:type="even" r:id="rId8"/>
              <w:headerReference w:type="default" r:id="rId9"/>
              <w:footerReference w:type="default" r:id="rId10"/>
              <w:headerReference w:type="first" r:id="rId11"/>
              <w:pgSz w:w="11906" w:h="16838"/>
              <w:pgMar w:top="1417" w:right="1134" w:bottom="1417" w:left="1134" w:header="1701" w:footer="1531" w:gutter="0"/>
              <w:cols w:space="708"/>
              <w:docGrid w:linePitch="360"/>
            </w:sectPr>
          </w:pPr>
          <w:r w:rsidRPr="008613A4">
            <w:rPr>
              <w:rFonts w:ascii="Arial" w:hAnsi="Arial" w:cs="Arial"/>
              <w:b/>
              <w:bCs/>
              <w:sz w:val="24"/>
              <w:szCs w:val="24"/>
            </w:rPr>
            <w:fldChar w:fldCharType="end"/>
          </w:r>
        </w:p>
      </w:sdtContent>
    </w:sdt>
    <w:p w14:paraId="73EF4292" w14:textId="77777777" w:rsidR="007E348E" w:rsidRPr="007E348E" w:rsidRDefault="007E348E" w:rsidP="00643581">
      <w:pPr>
        <w:rPr>
          <w:rFonts w:ascii="Arial" w:eastAsiaTheme="minorEastAsia" w:hAnsi="Arial" w:cs="Arial"/>
          <w:lang w:eastAsia="fi-FI"/>
        </w:rPr>
      </w:pPr>
    </w:p>
    <w:p w14:paraId="3CD9C1FE" w14:textId="77777777" w:rsidR="008613A4" w:rsidRPr="00316102" w:rsidRDefault="00000000" w:rsidP="008613A4">
      <w:pPr>
        <w:keepNext/>
        <w:keepLines/>
        <w:spacing w:after="0" w:line="360" w:lineRule="auto"/>
        <w:outlineLvl w:val="0"/>
        <w:rPr>
          <w:rFonts w:ascii="Arial" w:eastAsiaTheme="minorEastAsia" w:hAnsi="Arial" w:cs="Arial"/>
          <w:b/>
          <w:bCs/>
          <w:sz w:val="32"/>
          <w:szCs w:val="32"/>
          <w:lang w:eastAsia="fi-FI"/>
        </w:rPr>
      </w:pPr>
      <w:bookmarkStart w:id="0" w:name="_Toc79045614"/>
      <w:bookmarkStart w:id="1" w:name="_Toc91770004"/>
      <w:r w:rsidRPr="00316102">
        <w:rPr>
          <w:rFonts w:ascii="Arial" w:eastAsiaTheme="minorEastAsia" w:hAnsi="Arial" w:cs="Arial"/>
          <w:b/>
          <w:bCs/>
          <w:sz w:val="32"/>
          <w:szCs w:val="32"/>
          <w:lang w:eastAsia="fi-FI"/>
        </w:rPr>
        <w:t>JOHDANTO</w:t>
      </w:r>
      <w:bookmarkEnd w:id="0"/>
      <w:bookmarkEnd w:id="1"/>
    </w:p>
    <w:p w14:paraId="08F3F6EE" w14:textId="77777777" w:rsidR="008613A4" w:rsidRDefault="008613A4"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p>
    <w:p w14:paraId="1254D125" w14:textId="77777777" w:rsidR="007E348E" w:rsidRPr="007E348E" w:rsidRDefault="00000000"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Kuntalain</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(410/2015)</w:t>
      </w:r>
      <w:r w:rsidRPr="007E348E">
        <w:rPr>
          <w:rFonts w:ascii="Arial" w:eastAsiaTheme="minorEastAsia" w:hAnsi="Arial" w:cs="Arial"/>
          <w:spacing w:val="-18"/>
          <w:sz w:val="24"/>
          <w:szCs w:val="24"/>
          <w:lang w:eastAsia="fi-FI"/>
        </w:rPr>
        <w:t xml:space="preserve"> </w:t>
      </w:r>
      <w:r w:rsidRPr="007E348E">
        <w:rPr>
          <w:rFonts w:ascii="Arial" w:eastAsiaTheme="minorEastAsia" w:hAnsi="Arial" w:cs="Arial"/>
          <w:sz w:val="24"/>
          <w:szCs w:val="24"/>
          <w:lang w:eastAsia="fi-FI"/>
        </w:rPr>
        <w:t>mukaan</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kuntalaisten</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hyvinvoinnista</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terveydestä</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huolehtiminen</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on kunnan perustehtävä. Terveydenhuoltolaki (1326/2010) ja vuoden 2023 alusta alkaen. Laki sosiaali- ja terveydenhuollon järjestämisestä (612/2021) velvoittaa kuntaa huolehtimaan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terveyden ja hyvinvoinnin edellytysten huomioimisesta kaikkien hallinnonalojen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toiminnassa</w:t>
      </w:r>
      <w:r w:rsidRPr="007E348E">
        <w:rPr>
          <w:rFonts w:ascii="Arial" w:eastAsiaTheme="minorEastAsia" w:hAnsi="Arial" w:cs="Arial"/>
          <w:spacing w:val="-24"/>
          <w:sz w:val="24"/>
          <w:szCs w:val="24"/>
          <w:lang w:eastAsia="fi-FI"/>
        </w:rPr>
        <w:t xml:space="preserve"> </w:t>
      </w:r>
      <w:r w:rsidRPr="007E348E">
        <w:rPr>
          <w:rFonts w:ascii="Arial" w:eastAsiaTheme="minorEastAsia" w:hAnsi="Arial" w:cs="Arial"/>
          <w:sz w:val="24"/>
          <w:szCs w:val="24"/>
          <w:lang w:eastAsia="fi-FI"/>
        </w:rPr>
        <w:t>sekä</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seuraamaan</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väestön</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terveyttä,</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hyvinvointia</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ja niihin vaikuttavia tekijöitä sekä niiden edistämiseksi toteutettuja</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toimenpiteitä. Niistä tulee raportoida valtuustolle vuosittain, minkä lisäksi valtuustolle on kerran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valtuustokaudessa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valmisteltava</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laajempi</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hyvinvointikertomus.</w:t>
      </w:r>
    </w:p>
    <w:p w14:paraId="5AE83342" w14:textId="77777777" w:rsidR="007E348E" w:rsidRPr="007E348E" w:rsidRDefault="00000000"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Laaja hyvinvointikertomus on kerran valtuustokaudessa valtuustolle laadittava asiakirja,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joka</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toimii</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kunnan</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hyvinvointijohtamisen,</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strategiatyön,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talouden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toiminnan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suunnittelun,</w:t>
      </w:r>
      <w:r w:rsidRPr="007E348E">
        <w:rPr>
          <w:rFonts w:ascii="Arial" w:eastAsiaTheme="minorEastAsia" w:hAnsi="Arial" w:cs="Arial"/>
          <w:spacing w:val="-72"/>
          <w:sz w:val="24"/>
          <w:szCs w:val="24"/>
          <w:lang w:eastAsia="fi-FI"/>
        </w:rPr>
        <w:t xml:space="preserve"> </w:t>
      </w:r>
      <w:r w:rsidRPr="007E348E">
        <w:rPr>
          <w:rFonts w:ascii="Arial" w:eastAsiaTheme="minorEastAsia" w:hAnsi="Arial" w:cs="Arial"/>
          <w:sz w:val="24"/>
          <w:szCs w:val="24"/>
          <w:lang w:eastAsia="fi-FI"/>
        </w:rPr>
        <w:t>arvioinnin sekä raportoinnin työvälineenä. Hyvinvointikertomus sisältää katsauksen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kuntalaisten hyvinvointiin ja siihen vaikuttaviin tekijöihin väestöryhmittäin, arvion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toteutuneesta hyvinvoinnin edistämistoiminnasta ja hyvinvointipolitiikasta kunnassa sekä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suunnitelman kuntalaisten hyvinvoinnin edistämiseksi. Hyvinvointikertomuksessa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määritetään kunnan hyvinvoinnin ja terveyden edistämisen painopistealueet,</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kehittämiskohteet,</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tavoitteet,</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toimenpiteet,</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resurssit</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arviointimittarit.</w:t>
      </w:r>
    </w:p>
    <w:p w14:paraId="19035B5F" w14:textId="77777777" w:rsidR="007E348E" w:rsidRPr="007E348E" w:rsidRDefault="00000000" w:rsidP="008613A4">
      <w:pPr>
        <w:widowControl w:val="0"/>
        <w:kinsoku w:val="0"/>
        <w:overflowPunct w:val="0"/>
        <w:autoSpaceDE w:val="0"/>
        <w:autoSpaceDN w:val="0"/>
        <w:adjustRightInd w:val="0"/>
        <w:spacing w:after="0" w:line="360" w:lineRule="auto"/>
        <w:ind w:right="853"/>
        <w:rPr>
          <w:rFonts w:ascii="Arial" w:eastAsiaTheme="minorEastAsia" w:hAnsi="Arial" w:cs="Arial"/>
          <w:sz w:val="24"/>
          <w:szCs w:val="24"/>
          <w:lang w:eastAsia="fi-FI"/>
        </w:rPr>
      </w:pPr>
      <w:r w:rsidRPr="007E348E">
        <w:rPr>
          <w:rFonts w:ascii="Arial" w:eastAsiaTheme="minorEastAsia" w:hAnsi="Arial" w:cs="Arial"/>
          <w:sz w:val="24"/>
          <w:szCs w:val="24"/>
          <w:lang w:eastAsia="fi-FI"/>
        </w:rPr>
        <w:t>Laajan hyvinvointikertomuksen valmistelu käynnistyi vuoden 202</w:t>
      </w:r>
      <w:r w:rsidR="00581477">
        <w:rPr>
          <w:rFonts w:ascii="Arial" w:eastAsiaTheme="minorEastAsia" w:hAnsi="Arial" w:cs="Arial"/>
          <w:sz w:val="24"/>
          <w:szCs w:val="24"/>
          <w:lang w:eastAsia="fi-FI"/>
        </w:rPr>
        <w:t>0</w:t>
      </w:r>
      <w:r w:rsidRPr="007E348E">
        <w:rPr>
          <w:rFonts w:ascii="Arial" w:eastAsiaTheme="minorEastAsia" w:hAnsi="Arial" w:cs="Arial"/>
          <w:sz w:val="24"/>
          <w:szCs w:val="24"/>
          <w:lang w:eastAsia="fi-FI"/>
        </w:rPr>
        <w:t xml:space="preserve"> syksyllä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hyvinvointikoordinaattorin koordinoimana. Valmistelussa osallistettiin laajasti kunnan eri</w:t>
      </w:r>
      <w:r w:rsidRPr="007E348E">
        <w:rPr>
          <w:rFonts w:ascii="Arial" w:eastAsiaTheme="minorEastAsia" w:hAnsi="Arial" w:cs="Arial"/>
          <w:spacing w:val="-72"/>
          <w:sz w:val="24"/>
          <w:szCs w:val="24"/>
          <w:lang w:eastAsia="fi-FI"/>
        </w:rPr>
        <w:t xml:space="preserve"> </w:t>
      </w:r>
      <w:r w:rsidRPr="007E348E">
        <w:rPr>
          <w:rFonts w:ascii="Arial" w:eastAsiaTheme="minorEastAsia" w:hAnsi="Arial" w:cs="Arial"/>
          <w:sz w:val="24"/>
          <w:szCs w:val="24"/>
          <w:lang w:eastAsia="fi-FI"/>
        </w:rPr>
        <w:t>toimijoita, luottamushenkilöitä, kumppaneita ja asukkaita. Asiakirja koostuu kolmesta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osasta. Ensimmäinen osa kuvaa väestön hyvinvointiin vaikuttavia rakenteellisia tekijöitä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Pyhännällä, kuntalaisten hyvinvoinnin lähtökohtia ja nykytilaa sekä kunnan toimintaa 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edistämiseksi päättyvällä valtuustokaudella 2017–202</w:t>
      </w:r>
      <w:r w:rsidR="00023421">
        <w:rPr>
          <w:rFonts w:ascii="Arial" w:eastAsiaTheme="minorEastAsia" w:hAnsi="Arial" w:cs="Arial"/>
          <w:sz w:val="24"/>
          <w:szCs w:val="24"/>
          <w:lang w:eastAsia="fi-FI"/>
        </w:rPr>
        <w:t>1</w:t>
      </w:r>
      <w:r w:rsidRPr="007E348E">
        <w:rPr>
          <w:rFonts w:ascii="Arial" w:eastAsiaTheme="minorEastAsia" w:hAnsi="Arial" w:cs="Arial"/>
          <w:sz w:val="24"/>
          <w:szCs w:val="24"/>
          <w:lang w:eastAsia="fi-FI"/>
        </w:rPr>
        <w:t>. Toinen osa sisältää suunnitelman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kuntalaisten hyvinvoinnin ja terveyden edistämiseksi valtuustokaudella 2021–202</w:t>
      </w:r>
      <w:r w:rsidR="00023421">
        <w:rPr>
          <w:rFonts w:ascii="Arial" w:eastAsiaTheme="minorEastAsia" w:hAnsi="Arial" w:cs="Arial"/>
          <w:sz w:val="24"/>
          <w:szCs w:val="24"/>
          <w:lang w:eastAsia="fi-FI"/>
        </w:rPr>
        <w:t>5</w:t>
      </w:r>
      <w:r w:rsidRPr="007E348E">
        <w:rPr>
          <w:rFonts w:ascii="Arial" w:eastAsiaTheme="minorEastAsia" w:hAnsi="Arial" w:cs="Arial"/>
          <w:sz w:val="24"/>
          <w:szCs w:val="24"/>
          <w:lang w:eastAsia="fi-FI"/>
        </w:rPr>
        <w:t>. 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lähtökohtina ovat kuntastrategia, väestön hyvinvoinnin tilaa kuvaava tilastotieto sekä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kuntalaisten ja toimijoiden näkemykset. Kolmas osa on hyvinvointikertomuksen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valtuustokäsittely.</w:t>
      </w:r>
    </w:p>
    <w:p w14:paraId="30D510AC" w14:textId="77777777" w:rsidR="007E348E" w:rsidRPr="007E348E" w:rsidRDefault="00000000"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Laajan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hyvinvointikertomuksen</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lisäksi</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laaditaan</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vuosittain</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hyvinvointiraportti,</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jonka</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avulla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voidaan määrittää tarkemmin toimenpiteitä laajassa hyvinvointikertomuksessa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hyväksyttyjen painopistealueiden ja tavoitteiden toteutumiseksi, arvioidaan tavoitteiden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onnistumista ja tarvittaessa tarkennetaan painopistealueita. Hyvinvointikertomus toimii</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hyödyllisenä työkaluna hyvinvointijohtamisen sekä kuntastrategian, toiminnan ja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talouden suunnittelussa. Ottamalla mukaan oman toiminnan suunnitteluun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hyvinvointikertomuksen antama tieto, esiin nousseet hyvinvointivajeet ja -vahvuudet sekä hyvinvointisuunnitelma, voivat kunnan eri toimialat, yhteistyötahot sekä kolmannen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sektorin</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toimijat</w:t>
      </w:r>
      <w:r w:rsidRPr="007E348E">
        <w:rPr>
          <w:rFonts w:ascii="Arial" w:eastAsiaTheme="minorEastAsia" w:hAnsi="Arial" w:cs="Arial"/>
          <w:spacing w:val="-30"/>
          <w:sz w:val="24"/>
          <w:szCs w:val="24"/>
          <w:lang w:eastAsia="fi-FI"/>
        </w:rPr>
        <w:t xml:space="preserve"> </w:t>
      </w:r>
      <w:r w:rsidRPr="007E348E">
        <w:rPr>
          <w:rFonts w:ascii="Arial" w:eastAsiaTheme="minorEastAsia" w:hAnsi="Arial" w:cs="Arial"/>
          <w:sz w:val="24"/>
          <w:szCs w:val="24"/>
          <w:lang w:eastAsia="fi-FI"/>
        </w:rPr>
        <w:t>toteuttaa</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paremmin terveyden</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edistämisen</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toimia.</w:t>
      </w:r>
    </w:p>
    <w:p w14:paraId="78ED630F" w14:textId="77777777" w:rsidR="007E348E" w:rsidRPr="007E348E" w:rsidRDefault="007E348E" w:rsidP="008613A4">
      <w:pPr>
        <w:widowControl w:val="0"/>
        <w:kinsoku w:val="0"/>
        <w:overflowPunct w:val="0"/>
        <w:autoSpaceDE w:val="0"/>
        <w:autoSpaceDN w:val="0"/>
        <w:adjustRightInd w:val="0"/>
        <w:spacing w:after="0" w:line="360" w:lineRule="auto"/>
        <w:ind w:right="932"/>
        <w:outlineLvl w:val="1"/>
        <w:rPr>
          <w:rFonts w:ascii="Arial" w:eastAsiaTheme="minorEastAsia" w:hAnsi="Arial" w:cs="Arial"/>
          <w:b/>
          <w:bCs/>
          <w:w w:val="85"/>
          <w:sz w:val="24"/>
          <w:szCs w:val="24"/>
          <w:lang w:eastAsia="fi-FI"/>
        </w:rPr>
      </w:pPr>
    </w:p>
    <w:p w14:paraId="45FE28B7" w14:textId="77777777" w:rsidR="00643581" w:rsidRPr="00316102" w:rsidRDefault="00000000" w:rsidP="008613A4">
      <w:pPr>
        <w:keepNext/>
        <w:keepLines/>
        <w:spacing w:after="0" w:line="360" w:lineRule="auto"/>
        <w:outlineLvl w:val="1"/>
        <w:rPr>
          <w:rFonts w:ascii="Arial" w:eastAsiaTheme="minorEastAsia" w:hAnsi="Arial" w:cs="Arial"/>
          <w:b/>
          <w:bCs/>
          <w:w w:val="105"/>
          <w:sz w:val="32"/>
          <w:szCs w:val="26"/>
          <w:lang w:eastAsia="fi-FI"/>
        </w:rPr>
      </w:pPr>
      <w:bookmarkStart w:id="2" w:name="_Toc91770005"/>
      <w:r w:rsidRPr="00316102">
        <w:rPr>
          <w:rFonts w:ascii="Arial" w:eastAsiaTheme="minorEastAsia" w:hAnsi="Arial" w:cs="Arial"/>
          <w:b/>
          <w:bCs/>
          <w:w w:val="105"/>
          <w:sz w:val="32"/>
          <w:szCs w:val="26"/>
          <w:lang w:eastAsia="fi-FI"/>
        </w:rPr>
        <w:t>Hyvinvoinnin, terveyden ja turvallisuuden edistäminen 2030 – valtioneuvoston periaatepäätös</w:t>
      </w:r>
      <w:bookmarkEnd w:id="2"/>
    </w:p>
    <w:p w14:paraId="426CCE78" w14:textId="77777777" w:rsidR="008613A4" w:rsidRDefault="008613A4"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p>
    <w:p w14:paraId="6339B133" w14:textId="77777777" w:rsidR="007E348E" w:rsidRPr="007E348E" w:rsidRDefault="00000000"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Valtioneuvoston kesäkuussa 2020 hyväksymä hyvinvoinnin, terveyden ja turvallisuuden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edistämisen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periaatepäätös</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linjaa</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pitkän</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aikavälin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toimia,</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joilla</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suomalaisten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hyvinvoinnin,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terveyden</w:t>
      </w:r>
      <w:r w:rsidRPr="007E348E">
        <w:rPr>
          <w:rFonts w:ascii="Arial" w:eastAsiaTheme="minorEastAsia" w:hAnsi="Arial" w:cs="Arial"/>
          <w:spacing w:val="-22"/>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9"/>
          <w:sz w:val="24"/>
          <w:szCs w:val="24"/>
          <w:lang w:eastAsia="fi-FI"/>
        </w:rPr>
        <w:t xml:space="preserve"> </w:t>
      </w:r>
      <w:r w:rsidRPr="007E348E">
        <w:rPr>
          <w:rFonts w:ascii="Arial" w:eastAsiaTheme="minorEastAsia" w:hAnsi="Arial" w:cs="Arial"/>
          <w:sz w:val="24"/>
          <w:szCs w:val="24"/>
          <w:lang w:eastAsia="fi-FI"/>
        </w:rPr>
        <w:t>turvallisuuden</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eriarvoisuus</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vähenee</w:t>
      </w:r>
      <w:r w:rsidRPr="007E348E">
        <w:rPr>
          <w:rFonts w:ascii="Arial" w:eastAsiaTheme="minorEastAsia" w:hAnsi="Arial" w:cs="Arial"/>
          <w:spacing w:val="-24"/>
          <w:sz w:val="24"/>
          <w:szCs w:val="24"/>
          <w:lang w:eastAsia="fi-FI"/>
        </w:rPr>
        <w:t xml:space="preserve"> </w:t>
      </w:r>
      <w:r w:rsidRPr="007E348E">
        <w:rPr>
          <w:rFonts w:ascii="Arial" w:eastAsiaTheme="minorEastAsia" w:hAnsi="Arial" w:cs="Arial"/>
          <w:sz w:val="24"/>
          <w:szCs w:val="24"/>
          <w:lang w:eastAsia="fi-FI"/>
        </w:rPr>
        <w:t>vuoteen</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2030</w:t>
      </w:r>
      <w:r w:rsidRPr="007E348E">
        <w:rPr>
          <w:rFonts w:ascii="Arial" w:eastAsiaTheme="minorEastAsia" w:hAnsi="Arial" w:cs="Arial"/>
          <w:spacing w:val="-19"/>
          <w:sz w:val="24"/>
          <w:szCs w:val="24"/>
          <w:lang w:eastAsia="fi-FI"/>
        </w:rPr>
        <w:t xml:space="preserve"> </w:t>
      </w:r>
      <w:r w:rsidRPr="007E348E">
        <w:rPr>
          <w:rFonts w:ascii="Arial" w:eastAsiaTheme="minorEastAsia" w:hAnsi="Arial" w:cs="Arial"/>
          <w:sz w:val="24"/>
          <w:szCs w:val="24"/>
          <w:lang w:eastAsia="fi-FI"/>
        </w:rPr>
        <w:t>mennessä.</w:t>
      </w:r>
      <w:r w:rsidRPr="007E348E">
        <w:rPr>
          <w:rFonts w:ascii="Arial" w:eastAsiaTheme="minorEastAsia" w:hAnsi="Arial" w:cs="Arial"/>
          <w:spacing w:val="-22"/>
          <w:sz w:val="24"/>
          <w:szCs w:val="24"/>
          <w:lang w:eastAsia="fi-FI"/>
        </w:rPr>
        <w:t xml:space="preserve"> </w:t>
      </w:r>
      <w:r w:rsidRPr="007E348E">
        <w:rPr>
          <w:rFonts w:ascii="Arial" w:eastAsiaTheme="minorEastAsia" w:hAnsi="Arial" w:cs="Arial"/>
          <w:sz w:val="24"/>
          <w:szCs w:val="24"/>
          <w:lang w:eastAsia="fi-FI"/>
        </w:rPr>
        <w:t>Tavoitteena</w:t>
      </w:r>
      <w:r w:rsidRPr="007E348E">
        <w:rPr>
          <w:rFonts w:ascii="Arial" w:eastAsiaTheme="minorEastAsia" w:hAnsi="Arial" w:cs="Arial"/>
          <w:spacing w:val="-22"/>
          <w:sz w:val="24"/>
          <w:szCs w:val="24"/>
          <w:lang w:eastAsia="fi-FI"/>
        </w:rPr>
        <w:t xml:space="preserve"> </w:t>
      </w:r>
      <w:r w:rsidRPr="007E348E">
        <w:rPr>
          <w:rFonts w:ascii="Arial" w:eastAsiaTheme="minorEastAsia" w:hAnsi="Arial" w:cs="Arial"/>
          <w:sz w:val="24"/>
          <w:szCs w:val="24"/>
          <w:lang w:eastAsia="fi-FI"/>
        </w:rPr>
        <w:t>on turvata ihmisille</w:t>
      </w:r>
      <w:r w:rsidRPr="007E348E">
        <w:rPr>
          <w:rFonts w:ascii="Arial" w:eastAsiaTheme="minorEastAsia" w:hAnsi="Arial" w:cs="Arial"/>
          <w:spacing w:val="-30"/>
          <w:sz w:val="24"/>
          <w:szCs w:val="24"/>
          <w:lang w:eastAsia="fi-FI"/>
        </w:rPr>
        <w:t xml:space="preserve"> </w:t>
      </w:r>
      <w:r w:rsidRPr="007E348E">
        <w:rPr>
          <w:rFonts w:ascii="Arial" w:eastAsiaTheme="minorEastAsia" w:hAnsi="Arial" w:cs="Arial"/>
          <w:sz w:val="24"/>
          <w:szCs w:val="24"/>
          <w:lang w:eastAsia="fi-FI"/>
        </w:rPr>
        <w:t>kestävä</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hyvinvointi</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kaikissa</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elämänvaiheissa.</w:t>
      </w:r>
    </w:p>
    <w:p w14:paraId="374FE90A" w14:textId="77777777" w:rsidR="007E348E" w:rsidRPr="007E348E" w:rsidRDefault="00000000"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Periaatepäätöksessä</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on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neljä</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painopistettä:</w:t>
      </w:r>
    </w:p>
    <w:p w14:paraId="0FABF39C"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bookmarkStart w:id="3" w:name="_Hlk74314867"/>
      <w:r w:rsidRPr="007E348E">
        <w:rPr>
          <w:rFonts w:ascii="Arial" w:eastAsiaTheme="minorEastAsia" w:hAnsi="Arial" w:cs="Arial"/>
          <w:sz w:val="24"/>
          <w:szCs w:val="24"/>
          <w:lang w:eastAsia="fi-FI"/>
        </w:rPr>
        <w:t>Kaikille</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mahdollisuus</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osallisuuteen</w:t>
      </w:r>
    </w:p>
    <w:bookmarkEnd w:id="3"/>
    <w:p w14:paraId="52AD6C61"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Hyvät</w:t>
      </w:r>
      <w:r w:rsidRPr="007E348E">
        <w:rPr>
          <w:rFonts w:ascii="Arial" w:eastAsiaTheme="minorEastAsia" w:hAnsi="Arial" w:cs="Arial"/>
          <w:spacing w:val="-7"/>
          <w:sz w:val="24"/>
          <w:szCs w:val="24"/>
          <w:lang w:eastAsia="fi-FI"/>
        </w:rPr>
        <w:t xml:space="preserve"> </w:t>
      </w:r>
      <w:r w:rsidRPr="007E348E">
        <w:rPr>
          <w:rFonts w:ascii="Arial" w:eastAsiaTheme="minorEastAsia" w:hAnsi="Arial" w:cs="Arial"/>
          <w:sz w:val="24"/>
          <w:szCs w:val="24"/>
          <w:lang w:eastAsia="fi-FI"/>
        </w:rPr>
        <w:t>arkiympäristöt</w:t>
      </w:r>
    </w:p>
    <w:p w14:paraId="6223B4BB"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Hyvinvointia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terveyttä</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edistävä</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toiminta</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palvelut</w:t>
      </w:r>
    </w:p>
    <w:p w14:paraId="0ED94E91"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Päätöksenteolla</w:t>
      </w:r>
      <w:r w:rsidRPr="007E348E">
        <w:rPr>
          <w:rFonts w:ascii="Arial" w:eastAsiaTheme="minorEastAsia" w:hAnsi="Arial" w:cs="Arial"/>
          <w:spacing w:val="-4"/>
          <w:sz w:val="24"/>
          <w:szCs w:val="24"/>
          <w:lang w:eastAsia="fi-FI"/>
        </w:rPr>
        <w:t xml:space="preserve"> </w:t>
      </w:r>
      <w:r w:rsidRPr="007E348E">
        <w:rPr>
          <w:rFonts w:ascii="Arial" w:eastAsiaTheme="minorEastAsia" w:hAnsi="Arial" w:cs="Arial"/>
          <w:sz w:val="24"/>
          <w:szCs w:val="24"/>
          <w:lang w:eastAsia="fi-FI"/>
        </w:rPr>
        <w:t>vaikuttavuutta</w:t>
      </w:r>
    </w:p>
    <w:p w14:paraId="41A7C1FB" w14:textId="77777777" w:rsidR="007E348E" w:rsidRDefault="00000000"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pacing w:val="-1"/>
          <w:sz w:val="24"/>
          <w:szCs w:val="24"/>
          <w:lang w:eastAsia="fi-FI"/>
        </w:rPr>
        <w:t>Ihmisten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pacing w:val="-1"/>
          <w:sz w:val="24"/>
          <w:szCs w:val="24"/>
          <w:lang w:eastAsia="fi-FI"/>
        </w:rPr>
        <w:t>työ-</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pacing w:val="-1"/>
          <w:sz w:val="24"/>
          <w:szCs w:val="24"/>
          <w:lang w:eastAsia="fi-FI"/>
        </w:rPr>
        <w:t>ja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toimintakyvyn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edistäminen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ymmärretään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tässä</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linjauksessa</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laaja-alaisena toimintana jonka seurauksena ihmiset voivat hyvin ja kokevat osallisuutta. Siinä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onnistumiseksi tarvitaan toimia kaikilla hallinnonaloilla sekä esimerkiksi</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kansalaisyhteiskunnan</w:t>
      </w:r>
      <w:r w:rsidRPr="007E348E">
        <w:rPr>
          <w:rFonts w:ascii="Arial" w:eastAsiaTheme="minorEastAsia" w:hAnsi="Arial" w:cs="Arial"/>
          <w:spacing w:val="-31"/>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yritysten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tekemistä.</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(STM</w:t>
      </w:r>
      <w:r w:rsidRPr="007E348E">
        <w:rPr>
          <w:rFonts w:ascii="Arial" w:eastAsiaTheme="minorEastAsia" w:hAnsi="Arial" w:cs="Arial"/>
          <w:spacing w:val="-30"/>
          <w:sz w:val="24"/>
          <w:szCs w:val="24"/>
          <w:lang w:eastAsia="fi-FI"/>
        </w:rPr>
        <w:t xml:space="preserve"> </w:t>
      </w:r>
      <w:r w:rsidRPr="007E348E">
        <w:rPr>
          <w:rFonts w:ascii="Arial" w:eastAsiaTheme="minorEastAsia" w:hAnsi="Arial" w:cs="Arial"/>
          <w:sz w:val="24"/>
          <w:szCs w:val="24"/>
          <w:lang w:eastAsia="fi-FI"/>
        </w:rPr>
        <w:t>2020.)</w:t>
      </w:r>
    </w:p>
    <w:p w14:paraId="5BC98197" w14:textId="77777777" w:rsidR="008613A4" w:rsidRPr="007E348E" w:rsidRDefault="008613A4"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p>
    <w:p w14:paraId="5C7D5BAA"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032727B" w14:textId="77777777" w:rsidR="008613A4" w:rsidRPr="00316102" w:rsidRDefault="00000000" w:rsidP="008613A4">
      <w:pPr>
        <w:keepNext/>
        <w:keepLines/>
        <w:spacing w:after="0" w:line="360" w:lineRule="auto"/>
        <w:outlineLvl w:val="1"/>
        <w:rPr>
          <w:rFonts w:ascii="Arial" w:eastAsiaTheme="minorEastAsia" w:hAnsi="Arial" w:cs="Arial"/>
          <w:b/>
          <w:bCs/>
          <w:w w:val="105"/>
          <w:sz w:val="32"/>
          <w:szCs w:val="26"/>
          <w:lang w:eastAsia="fi-FI"/>
        </w:rPr>
      </w:pPr>
      <w:bookmarkStart w:id="4" w:name="Hyvinvointikertomuksen_aikataulu_ja_pros"/>
      <w:bookmarkStart w:id="5" w:name="_bookmark2"/>
      <w:bookmarkStart w:id="6" w:name="_Toc91770006"/>
      <w:bookmarkEnd w:id="4"/>
      <w:bookmarkEnd w:id="5"/>
      <w:r w:rsidRPr="00316102">
        <w:rPr>
          <w:rFonts w:ascii="Arial" w:eastAsiaTheme="minorEastAsia" w:hAnsi="Arial" w:cs="Arial"/>
          <w:b/>
          <w:bCs/>
          <w:w w:val="105"/>
          <w:sz w:val="32"/>
          <w:szCs w:val="26"/>
          <w:lang w:eastAsia="fi-FI"/>
        </w:rPr>
        <w:t>Hyvinvointikertomuksen aikataulu ja prosessin eteneminen</w:t>
      </w:r>
      <w:bookmarkEnd w:id="6"/>
    </w:p>
    <w:p w14:paraId="3A5EBDD6" w14:textId="77777777" w:rsidR="008613A4" w:rsidRDefault="008613A4"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FA59CD2"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Laajan hyvinvointikertomuksen laadinta aloitettiin HYTE-työryhmässä loppusyksystä 2020</w:t>
      </w:r>
    </w:p>
    <w:p w14:paraId="6F7E1B93"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Keväällä 2021 on kokoontunut HYTE-työryhmä kerran täydentämään laajaa hyvinvointikertomusta</w:t>
      </w:r>
    </w:p>
    <w:p w14:paraId="53F4B6D6"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Keväällä 2021 on kunnan johtoryhmä yhdessä hyvinvointikoordinaattorin kanssa käynyt läpi indikaattoreita, jotka ovat pohjana laajalle hyvinvointikertomukselle</w:t>
      </w:r>
    </w:p>
    <w:p w14:paraId="6E1700E3" w14:textId="77777777" w:rsid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Kunnanjohtaja ja hyvinvointikoordinaattori laativat rungon laajalle hyvinvointikertomukselle 6/2021</w:t>
      </w:r>
    </w:p>
    <w:p w14:paraId="0389F9CE" w14:textId="77777777" w:rsidR="00355A1D"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Pr>
          <w:rFonts w:ascii="Arial" w:eastAsiaTheme="minorEastAsia" w:hAnsi="Arial" w:cs="Arial"/>
          <w:sz w:val="24"/>
          <w:szCs w:val="24"/>
          <w:lang w:eastAsia="fi-FI"/>
        </w:rPr>
        <w:t>Hyvinvointikertomus on lähetetty 1/2022 kommenteille HYTE-työryhmälle</w:t>
      </w:r>
    </w:p>
    <w:p w14:paraId="5F4118B2"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Pr>
          <w:rFonts w:ascii="Arial" w:eastAsiaTheme="minorEastAsia" w:hAnsi="Arial" w:cs="Arial"/>
          <w:sz w:val="24"/>
          <w:szCs w:val="24"/>
          <w:lang w:eastAsia="fi-FI"/>
        </w:rPr>
        <w:t>H</w:t>
      </w:r>
      <w:r w:rsidRPr="007E348E">
        <w:rPr>
          <w:rFonts w:ascii="Arial" w:eastAsiaTheme="minorEastAsia" w:hAnsi="Arial" w:cs="Arial"/>
          <w:sz w:val="24"/>
          <w:szCs w:val="24"/>
          <w:lang w:eastAsia="fi-FI"/>
        </w:rPr>
        <w:t>yvinvointikertomus käy</w:t>
      </w:r>
      <w:r>
        <w:rPr>
          <w:rFonts w:ascii="Arial" w:eastAsiaTheme="minorEastAsia" w:hAnsi="Arial" w:cs="Arial"/>
          <w:sz w:val="24"/>
          <w:szCs w:val="24"/>
          <w:lang w:eastAsia="fi-FI"/>
        </w:rPr>
        <w:t>tiin</w:t>
      </w:r>
      <w:r w:rsidRPr="007E348E">
        <w:rPr>
          <w:rFonts w:ascii="Arial" w:eastAsiaTheme="minorEastAsia" w:hAnsi="Arial" w:cs="Arial"/>
          <w:sz w:val="24"/>
          <w:szCs w:val="24"/>
          <w:lang w:eastAsia="fi-FI"/>
        </w:rPr>
        <w:t xml:space="preserve"> läpi HYTE-työryhmässä</w:t>
      </w:r>
      <w:r>
        <w:rPr>
          <w:rFonts w:ascii="Arial" w:eastAsiaTheme="minorEastAsia" w:hAnsi="Arial" w:cs="Arial"/>
          <w:sz w:val="24"/>
          <w:szCs w:val="24"/>
          <w:lang w:eastAsia="fi-FI"/>
        </w:rPr>
        <w:t xml:space="preserve"> 21.02.2022, jossa siihen tehtiin tarkennukset</w:t>
      </w:r>
    </w:p>
    <w:p w14:paraId="5F5D3BBB" w14:textId="77777777" w:rsidR="007E348E" w:rsidRPr="007E348E" w:rsidRDefault="007E348E" w:rsidP="008613A4">
      <w:pPr>
        <w:spacing w:after="0" w:line="360" w:lineRule="auto"/>
        <w:rPr>
          <w:rFonts w:ascii="Arial" w:eastAsia="Calibri" w:hAnsi="Arial" w:cs="Times New Roman"/>
          <w:color w:val="000000"/>
          <w:w w:val="85"/>
          <w:sz w:val="24"/>
          <w:szCs w:val="24"/>
          <w:lang w:eastAsia="fi-FI"/>
        </w:rPr>
      </w:pPr>
      <w:bookmarkStart w:id="7" w:name="_Toc79045617"/>
    </w:p>
    <w:p w14:paraId="16C95153" w14:textId="77777777" w:rsidR="007E348E" w:rsidRPr="00316102" w:rsidRDefault="00000000" w:rsidP="008613A4">
      <w:pPr>
        <w:keepNext/>
        <w:keepLines/>
        <w:spacing w:after="0" w:line="360" w:lineRule="auto"/>
        <w:outlineLvl w:val="1"/>
        <w:rPr>
          <w:rFonts w:ascii="Arial" w:eastAsiaTheme="minorEastAsia" w:hAnsi="Arial" w:cs="Arial"/>
          <w:b/>
          <w:bCs/>
          <w:w w:val="85"/>
          <w:sz w:val="32"/>
          <w:szCs w:val="26"/>
          <w:lang w:eastAsia="fi-FI"/>
        </w:rPr>
      </w:pPr>
      <w:bookmarkStart w:id="8" w:name="_Toc91770007"/>
      <w:bookmarkEnd w:id="7"/>
      <w:r w:rsidRPr="00316102">
        <w:rPr>
          <w:rFonts w:ascii="Arial" w:eastAsiaTheme="minorEastAsia" w:hAnsi="Arial" w:cs="Arial"/>
          <w:b/>
          <w:bCs/>
          <w:w w:val="105"/>
          <w:sz w:val="32"/>
          <w:szCs w:val="26"/>
          <w:lang w:eastAsia="fi-FI"/>
        </w:rPr>
        <w:t>Hyvinvointikertomuksen vastuutaho ja laatijat</w:t>
      </w:r>
      <w:bookmarkEnd w:id="8"/>
    </w:p>
    <w:p w14:paraId="44418F34" w14:textId="77777777" w:rsidR="008613A4" w:rsidRDefault="008613A4"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221FA49F" w14:textId="77777777" w:rsidR="007E348E" w:rsidRPr="007E348E" w:rsidRDefault="00000000"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Laajan hyvinvointikertomuksen luonnoksen laadinnassa ovat olleet mukana HYTE-työryhmä, hyvinvointikoordinaattori, kunnanjohtaja, kunnan johtoryhmä.</w:t>
      </w:r>
    </w:p>
    <w:p w14:paraId="32FB1C5D"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667BE2E4" w14:textId="77777777" w:rsidR="007E348E" w:rsidRPr="00316102" w:rsidRDefault="00000000" w:rsidP="008613A4">
      <w:pPr>
        <w:keepNext/>
        <w:keepLines/>
        <w:spacing w:after="0" w:line="360" w:lineRule="auto"/>
        <w:outlineLvl w:val="1"/>
        <w:rPr>
          <w:rFonts w:ascii="Arial" w:eastAsiaTheme="minorEastAsia" w:hAnsi="Arial" w:cs="Arial"/>
          <w:b/>
          <w:bCs/>
          <w:w w:val="85"/>
          <w:sz w:val="32"/>
          <w:szCs w:val="26"/>
          <w:lang w:eastAsia="fi-FI"/>
        </w:rPr>
      </w:pPr>
      <w:bookmarkStart w:id="9" w:name="Yhteys_muihin_suunnitelmiin"/>
      <w:bookmarkStart w:id="10" w:name="_bookmark4"/>
      <w:bookmarkStart w:id="11" w:name="_Toc91770008"/>
      <w:bookmarkEnd w:id="9"/>
      <w:bookmarkEnd w:id="10"/>
      <w:r w:rsidRPr="00316102">
        <w:rPr>
          <w:rFonts w:ascii="Arial" w:eastAsiaTheme="minorEastAsia" w:hAnsi="Arial" w:cs="Arial"/>
          <w:b/>
          <w:bCs/>
          <w:w w:val="105"/>
          <w:sz w:val="32"/>
          <w:szCs w:val="26"/>
          <w:lang w:eastAsia="fi-FI"/>
        </w:rPr>
        <w:t>Yhteys muihin suunnitelmiin</w:t>
      </w:r>
      <w:bookmarkEnd w:id="11"/>
    </w:p>
    <w:p w14:paraId="39BC2D21" w14:textId="77777777" w:rsidR="008613A4" w:rsidRDefault="008613A4" w:rsidP="008613A4">
      <w:pPr>
        <w:widowControl w:val="0"/>
        <w:kinsoku w:val="0"/>
        <w:overflowPunct w:val="0"/>
        <w:autoSpaceDE w:val="0"/>
        <w:autoSpaceDN w:val="0"/>
        <w:adjustRightInd w:val="0"/>
        <w:spacing w:after="0" w:line="360" w:lineRule="auto"/>
        <w:ind w:right="888"/>
        <w:jc w:val="both"/>
        <w:rPr>
          <w:rFonts w:ascii="Arial" w:eastAsiaTheme="minorEastAsia" w:hAnsi="Arial" w:cs="Arial"/>
          <w:sz w:val="24"/>
          <w:szCs w:val="24"/>
          <w:lang w:eastAsia="fi-FI"/>
        </w:rPr>
      </w:pPr>
    </w:p>
    <w:p w14:paraId="031C1ED6" w14:textId="77777777" w:rsidR="007E348E" w:rsidRPr="007E348E" w:rsidRDefault="00000000" w:rsidP="008613A4">
      <w:pPr>
        <w:widowControl w:val="0"/>
        <w:kinsoku w:val="0"/>
        <w:overflowPunct w:val="0"/>
        <w:autoSpaceDE w:val="0"/>
        <w:autoSpaceDN w:val="0"/>
        <w:adjustRightInd w:val="0"/>
        <w:spacing w:after="0" w:line="360" w:lineRule="auto"/>
        <w:ind w:right="888"/>
        <w:jc w:val="both"/>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Pyhännän kunnalla</w:t>
      </w:r>
      <w:r w:rsidRPr="007E348E">
        <w:rPr>
          <w:rFonts w:ascii="Arial" w:eastAsiaTheme="minorEastAsia" w:hAnsi="Arial" w:cs="Arial"/>
          <w:spacing w:val="-9"/>
          <w:sz w:val="24"/>
          <w:szCs w:val="24"/>
          <w:lang w:eastAsia="fi-FI"/>
        </w:rPr>
        <w:t xml:space="preserve"> </w:t>
      </w:r>
      <w:r w:rsidRPr="007E348E">
        <w:rPr>
          <w:rFonts w:ascii="Arial" w:eastAsiaTheme="minorEastAsia" w:hAnsi="Arial" w:cs="Arial"/>
          <w:sz w:val="24"/>
          <w:szCs w:val="24"/>
          <w:lang w:eastAsia="fi-FI"/>
        </w:rPr>
        <w:t>on</w:t>
      </w:r>
      <w:r w:rsidRPr="007E348E">
        <w:rPr>
          <w:rFonts w:ascii="Arial" w:eastAsiaTheme="minorEastAsia" w:hAnsi="Arial" w:cs="Arial"/>
          <w:spacing w:val="-10"/>
          <w:sz w:val="24"/>
          <w:szCs w:val="24"/>
          <w:lang w:eastAsia="fi-FI"/>
        </w:rPr>
        <w:t xml:space="preserve"> </w:t>
      </w:r>
      <w:r w:rsidRPr="007E348E">
        <w:rPr>
          <w:rFonts w:ascii="Arial" w:eastAsiaTheme="minorEastAsia" w:hAnsi="Arial" w:cs="Arial"/>
          <w:sz w:val="24"/>
          <w:szCs w:val="24"/>
          <w:lang w:eastAsia="fi-FI"/>
        </w:rPr>
        <w:t>monia</w:t>
      </w:r>
      <w:r w:rsidRPr="007E348E">
        <w:rPr>
          <w:rFonts w:ascii="Arial" w:eastAsiaTheme="minorEastAsia" w:hAnsi="Arial" w:cs="Arial"/>
          <w:spacing w:val="-10"/>
          <w:sz w:val="24"/>
          <w:szCs w:val="24"/>
          <w:lang w:eastAsia="fi-FI"/>
        </w:rPr>
        <w:t xml:space="preserve"> </w:t>
      </w:r>
      <w:r w:rsidRPr="007E348E">
        <w:rPr>
          <w:rFonts w:ascii="Arial" w:eastAsiaTheme="minorEastAsia" w:hAnsi="Arial" w:cs="Arial"/>
          <w:sz w:val="24"/>
          <w:szCs w:val="24"/>
          <w:lang w:eastAsia="fi-FI"/>
        </w:rPr>
        <w:t>hyvinvoinnin</w:t>
      </w:r>
      <w:r w:rsidRPr="007E348E">
        <w:rPr>
          <w:rFonts w:ascii="Arial" w:eastAsiaTheme="minorEastAsia" w:hAnsi="Arial" w:cs="Arial"/>
          <w:spacing w:val="-7"/>
          <w:sz w:val="24"/>
          <w:szCs w:val="24"/>
          <w:lang w:eastAsia="fi-FI"/>
        </w:rPr>
        <w:t xml:space="preserve"> </w:t>
      </w:r>
      <w:r w:rsidRPr="007E348E">
        <w:rPr>
          <w:rFonts w:ascii="Arial" w:eastAsiaTheme="minorEastAsia" w:hAnsi="Arial" w:cs="Arial"/>
          <w:sz w:val="24"/>
          <w:szCs w:val="24"/>
          <w:lang w:eastAsia="fi-FI"/>
        </w:rPr>
        <w:t>edistämiseen</w:t>
      </w:r>
      <w:r w:rsidRPr="007E348E">
        <w:rPr>
          <w:rFonts w:ascii="Arial" w:eastAsiaTheme="minorEastAsia" w:hAnsi="Arial" w:cs="Arial"/>
          <w:spacing w:val="-7"/>
          <w:sz w:val="24"/>
          <w:szCs w:val="24"/>
          <w:lang w:eastAsia="fi-FI"/>
        </w:rPr>
        <w:t xml:space="preserve"> </w:t>
      </w:r>
      <w:r w:rsidRPr="007E348E">
        <w:rPr>
          <w:rFonts w:ascii="Arial" w:eastAsiaTheme="minorEastAsia" w:hAnsi="Arial" w:cs="Arial"/>
          <w:sz w:val="24"/>
          <w:szCs w:val="24"/>
          <w:lang w:eastAsia="fi-FI"/>
        </w:rPr>
        <w:t>liittyviä</w:t>
      </w:r>
      <w:r w:rsidRPr="007E348E">
        <w:rPr>
          <w:rFonts w:ascii="Arial" w:eastAsiaTheme="minorEastAsia" w:hAnsi="Arial" w:cs="Arial"/>
          <w:spacing w:val="-8"/>
          <w:sz w:val="24"/>
          <w:szCs w:val="24"/>
          <w:lang w:eastAsia="fi-FI"/>
        </w:rPr>
        <w:t xml:space="preserve"> </w:t>
      </w:r>
      <w:r w:rsidRPr="007E348E">
        <w:rPr>
          <w:rFonts w:ascii="Arial" w:eastAsiaTheme="minorEastAsia" w:hAnsi="Arial" w:cs="Arial"/>
          <w:sz w:val="24"/>
          <w:szCs w:val="24"/>
          <w:lang w:eastAsia="fi-FI"/>
        </w:rPr>
        <w:t>suunnitelmia</w:t>
      </w:r>
    </w:p>
    <w:p w14:paraId="68D7B508"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Pyhännän kuntastrategia 2021–2025</w:t>
      </w:r>
    </w:p>
    <w:p w14:paraId="3648E414"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 xml:space="preserve">Pyhännän kunnan hyvinvointikortti 2020 </w:t>
      </w:r>
    </w:p>
    <w:p w14:paraId="25629A86"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Pyhännän laaja valtuustokausittainen hyvinvointikertomus 201</w:t>
      </w:r>
      <w:r w:rsidR="00023421">
        <w:rPr>
          <w:rFonts w:ascii="Arial" w:eastAsia="Calibri" w:hAnsi="Arial" w:cs="Arial"/>
          <w:color w:val="000000"/>
          <w:sz w:val="24"/>
          <w:szCs w:val="24"/>
        </w:rPr>
        <w:t>7</w:t>
      </w:r>
      <w:r w:rsidRPr="007E348E">
        <w:rPr>
          <w:rFonts w:ascii="Arial" w:eastAsia="Calibri" w:hAnsi="Arial" w:cs="Arial"/>
          <w:color w:val="000000"/>
          <w:sz w:val="24"/>
          <w:szCs w:val="24"/>
        </w:rPr>
        <w:t>–202</w:t>
      </w:r>
      <w:r w:rsidR="00023421">
        <w:rPr>
          <w:rFonts w:ascii="Arial" w:eastAsia="Calibri" w:hAnsi="Arial" w:cs="Arial"/>
          <w:color w:val="000000"/>
          <w:sz w:val="24"/>
          <w:szCs w:val="24"/>
        </w:rPr>
        <w:t>1</w:t>
      </w:r>
    </w:p>
    <w:p w14:paraId="52CED68D"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Laatusuositus hyvän ikääntymisen turvaamiseksi ja palvelujen parantamiseksi 2020–2023 (STM)</w:t>
      </w:r>
    </w:p>
    <w:p w14:paraId="6409D130"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Kansallinen mielenterveysstrategia ja itsemurhien ennaltaehkäisyn ohjelma 2020–2030</w:t>
      </w:r>
    </w:p>
    <w:p w14:paraId="67AB02D7"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Lasten ja nuorten hyvinvointistrategia (onko päivitettyä Helmessä?)</w:t>
      </w:r>
    </w:p>
    <w:p w14:paraId="2698DB3B"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Vanhuspalvelustrategia</w:t>
      </w:r>
    </w:p>
    <w:p w14:paraId="511F3A34" w14:textId="77777777" w:rsidR="009855B6" w:rsidRDefault="00000000" w:rsidP="008613A4">
      <w:pPr>
        <w:numPr>
          <w:ilvl w:val="0"/>
          <w:numId w:val="9"/>
        </w:numPr>
        <w:spacing w:after="0" w:line="360" w:lineRule="auto"/>
        <w:rPr>
          <w:rFonts w:ascii="Arial" w:eastAsia="Calibri" w:hAnsi="Arial" w:cs="Arial"/>
          <w:color w:val="000000"/>
          <w:sz w:val="24"/>
          <w:szCs w:val="24"/>
        </w:rPr>
      </w:pPr>
      <w:r>
        <w:rPr>
          <w:rFonts w:ascii="Arial" w:eastAsia="Calibri" w:hAnsi="Arial" w:cs="Arial"/>
          <w:color w:val="000000"/>
          <w:sz w:val="24"/>
          <w:szCs w:val="24"/>
        </w:rPr>
        <w:t>Kouluterveys 2021, Pyhännän kuntaraportti, THL</w:t>
      </w:r>
    </w:p>
    <w:p w14:paraId="3608B994"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Kouluterveys 2019, Pyhännän kuntaraportti, THL</w:t>
      </w:r>
    </w:p>
    <w:p w14:paraId="07C430B2"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Kouluterveys 2017, Pyhännän kuntaraportti, THL</w:t>
      </w:r>
    </w:p>
    <w:p w14:paraId="0C8CCC8C" w14:textId="77777777" w:rsidR="007E348E" w:rsidRPr="007E348E" w:rsidRDefault="00000000"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Tilastot: KELA, SOTKAnet, tilastokeskus</w:t>
      </w:r>
    </w:p>
    <w:p w14:paraId="108FCCF6" w14:textId="77777777" w:rsidR="007E348E" w:rsidRPr="007E348E" w:rsidRDefault="00000000" w:rsidP="008613A4">
      <w:pPr>
        <w:numPr>
          <w:ilvl w:val="0"/>
          <w:numId w:val="9"/>
        </w:numPr>
        <w:spacing w:after="0" w:line="360" w:lineRule="auto"/>
        <w:rPr>
          <w:rFonts w:ascii="Arial" w:hAnsi="Arial" w:cs="Arial"/>
          <w:sz w:val="24"/>
          <w:szCs w:val="24"/>
        </w:rPr>
      </w:pPr>
      <w:r w:rsidRPr="007E348E">
        <w:rPr>
          <w:rFonts w:ascii="Arial" w:hAnsi="Arial" w:cs="Arial"/>
          <w:sz w:val="24"/>
          <w:szCs w:val="24"/>
        </w:rPr>
        <w:t>Pohjois-Pohjanmaan hyvinvoinnin teemaverkostojen tukipaketit</w:t>
      </w:r>
    </w:p>
    <w:p w14:paraId="77B6B262" w14:textId="77777777" w:rsidR="007E348E" w:rsidRPr="007E348E" w:rsidRDefault="00000000" w:rsidP="008613A4">
      <w:pPr>
        <w:numPr>
          <w:ilvl w:val="0"/>
          <w:numId w:val="9"/>
        </w:numPr>
        <w:spacing w:after="0" w:line="360" w:lineRule="auto"/>
        <w:rPr>
          <w:rFonts w:ascii="Arial" w:hAnsi="Arial" w:cs="Arial"/>
          <w:sz w:val="24"/>
          <w:szCs w:val="24"/>
        </w:rPr>
      </w:pPr>
      <w:r w:rsidRPr="007E348E">
        <w:rPr>
          <w:rFonts w:ascii="Arial" w:hAnsi="Arial" w:cs="Arial"/>
          <w:sz w:val="24"/>
          <w:szCs w:val="24"/>
        </w:rPr>
        <w:t>Arkeni ja elämäni -maakunnallisen kyselyn kuntakohtaiset vastaukset</w:t>
      </w:r>
    </w:p>
    <w:p w14:paraId="36E66292" w14:textId="77777777" w:rsidR="00643581" w:rsidRDefault="00000000" w:rsidP="008613A4">
      <w:pPr>
        <w:numPr>
          <w:ilvl w:val="0"/>
          <w:numId w:val="9"/>
        </w:numPr>
        <w:spacing w:after="0" w:line="360" w:lineRule="auto"/>
        <w:rPr>
          <w:rFonts w:ascii="Arial" w:hAnsi="Arial" w:cs="Arial"/>
          <w:sz w:val="24"/>
          <w:szCs w:val="24"/>
        </w:rPr>
      </w:pPr>
      <w:r w:rsidRPr="007E348E">
        <w:rPr>
          <w:rFonts w:ascii="Arial" w:hAnsi="Arial" w:cs="Arial"/>
          <w:sz w:val="24"/>
          <w:szCs w:val="24"/>
        </w:rPr>
        <w:t>Nuorisovaltuusto</w:t>
      </w:r>
    </w:p>
    <w:p w14:paraId="3F605661" w14:textId="77777777" w:rsidR="00D324A6" w:rsidRDefault="00000000" w:rsidP="008613A4">
      <w:pPr>
        <w:numPr>
          <w:ilvl w:val="0"/>
          <w:numId w:val="9"/>
        </w:numPr>
        <w:spacing w:after="0" w:line="360" w:lineRule="auto"/>
        <w:rPr>
          <w:rFonts w:ascii="Arial" w:hAnsi="Arial" w:cs="Arial"/>
          <w:sz w:val="24"/>
          <w:szCs w:val="24"/>
        </w:rPr>
      </w:pPr>
      <w:r>
        <w:rPr>
          <w:rFonts w:ascii="Arial" w:hAnsi="Arial" w:cs="Arial"/>
          <w:sz w:val="24"/>
          <w:szCs w:val="24"/>
        </w:rPr>
        <w:t>Henkilöstön hyvinvointikysely</w:t>
      </w:r>
    </w:p>
    <w:p w14:paraId="6DDE8AD2" w14:textId="77777777" w:rsidR="007E348E" w:rsidRPr="007E348E" w:rsidRDefault="00000000" w:rsidP="008613A4">
      <w:pPr>
        <w:spacing w:after="0" w:line="360" w:lineRule="auto"/>
        <w:rPr>
          <w:rFonts w:ascii="Arial" w:hAnsi="Arial" w:cs="Arial"/>
          <w:sz w:val="24"/>
          <w:szCs w:val="24"/>
        </w:rPr>
      </w:pPr>
      <w:r>
        <w:rPr>
          <w:rFonts w:ascii="Arial" w:hAnsi="Arial" w:cs="Arial"/>
          <w:sz w:val="24"/>
          <w:szCs w:val="24"/>
        </w:rPr>
        <w:br w:type="page"/>
      </w:r>
    </w:p>
    <w:p w14:paraId="0D80945A" w14:textId="77777777" w:rsidR="007E348E" w:rsidRPr="00316102" w:rsidRDefault="00000000" w:rsidP="008613A4">
      <w:pPr>
        <w:keepNext/>
        <w:keepLines/>
        <w:spacing w:after="0" w:line="360" w:lineRule="auto"/>
        <w:outlineLvl w:val="0"/>
        <w:rPr>
          <w:rFonts w:ascii="Arial" w:eastAsiaTheme="minorEastAsia" w:hAnsi="Arial" w:cs="Arial"/>
          <w:b/>
          <w:bCs/>
          <w:sz w:val="32"/>
          <w:szCs w:val="32"/>
          <w:lang w:eastAsia="fi-FI"/>
        </w:rPr>
      </w:pPr>
      <w:bookmarkStart w:id="12" w:name="_Toc79045619"/>
      <w:bookmarkStart w:id="13" w:name="_Toc91770009"/>
      <w:r w:rsidRPr="00316102">
        <w:rPr>
          <w:rFonts w:ascii="Arial" w:eastAsiaTheme="minorEastAsia" w:hAnsi="Arial" w:cs="Arial"/>
          <w:b/>
          <w:bCs/>
          <w:sz w:val="32"/>
          <w:szCs w:val="32"/>
          <w:lang w:eastAsia="fi-FI"/>
        </w:rPr>
        <w:t xml:space="preserve">OSA 1 </w:t>
      </w:r>
      <w:bookmarkStart w:id="14" w:name="_Hlk191386020"/>
      <w:r w:rsidRPr="00316102">
        <w:rPr>
          <w:rFonts w:ascii="Arial" w:eastAsiaTheme="minorEastAsia" w:hAnsi="Arial" w:cs="Arial"/>
          <w:b/>
          <w:bCs/>
          <w:sz w:val="32"/>
          <w:szCs w:val="32"/>
          <w:lang w:eastAsia="fi-FI"/>
        </w:rPr>
        <w:t>VÄESTÖN HYVINVOINNIN KEHITYS VALTUUSTOKAUDELLA 2017-2021</w:t>
      </w:r>
      <w:bookmarkEnd w:id="12"/>
      <w:bookmarkEnd w:id="13"/>
    </w:p>
    <w:bookmarkEnd w:id="14"/>
    <w:p w14:paraId="18C7F021" w14:textId="77777777" w:rsidR="007E348E" w:rsidRPr="00C67D01"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lang w:eastAsia="fi-FI"/>
        </w:rPr>
      </w:pPr>
    </w:p>
    <w:p w14:paraId="4953D4A4" w14:textId="77777777" w:rsidR="007E348E" w:rsidRPr="00316102" w:rsidRDefault="00000000" w:rsidP="008613A4">
      <w:pPr>
        <w:keepNext/>
        <w:keepLines/>
        <w:spacing w:after="0" w:line="360" w:lineRule="auto"/>
        <w:outlineLvl w:val="1"/>
        <w:rPr>
          <w:rFonts w:ascii="Arial" w:eastAsiaTheme="minorEastAsia" w:hAnsi="Arial" w:cs="Arial"/>
          <w:b/>
          <w:bCs/>
          <w:w w:val="105"/>
          <w:sz w:val="32"/>
          <w:szCs w:val="26"/>
          <w:lang w:eastAsia="fi-FI"/>
        </w:rPr>
      </w:pPr>
      <w:bookmarkStart w:id="15" w:name="_Toc79045620"/>
      <w:bookmarkStart w:id="16" w:name="_Toc91770010"/>
      <w:r w:rsidRPr="00316102">
        <w:rPr>
          <w:rFonts w:ascii="Arial" w:eastAsiaTheme="minorEastAsia" w:hAnsi="Arial" w:cs="Arial"/>
          <w:b/>
          <w:bCs/>
          <w:w w:val="105"/>
          <w:sz w:val="32"/>
          <w:szCs w:val="26"/>
          <w:lang w:eastAsia="fi-FI"/>
        </w:rPr>
        <w:t>Hyvinvoinnin ja terveyden edistämisen rakenteet Pyhännällä</w:t>
      </w:r>
      <w:bookmarkEnd w:id="15"/>
      <w:bookmarkEnd w:id="16"/>
    </w:p>
    <w:p w14:paraId="30116954" w14:textId="77777777" w:rsidR="00FB55D4" w:rsidRPr="00FB55D4" w:rsidRDefault="00FB55D4" w:rsidP="00FB55D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p>
    <w:p w14:paraId="27027583" w14:textId="77777777" w:rsidR="007E348E" w:rsidRPr="007E348E" w:rsidRDefault="00000000"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Hyvinvoinnin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terveyden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edistämisen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työryhmä</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eli</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HYTE-työryhmä</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on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toiminut jo vuodesta 2009 alkaen Pyhännällä</w:t>
      </w:r>
    </w:p>
    <w:p w14:paraId="2462ECB2" w14:textId="77777777" w:rsidR="007E348E" w:rsidRPr="007E348E" w:rsidRDefault="00000000"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HYTE-työryhmään kuuluu kunnan</w:t>
      </w:r>
      <w:r w:rsidR="00FB55D4">
        <w:rPr>
          <w:rFonts w:ascii="Arial" w:eastAsiaTheme="minorEastAsia" w:hAnsi="Arial" w:cs="Arial"/>
          <w:sz w:val="24"/>
          <w:szCs w:val="24"/>
          <w:lang w:eastAsia="fi-FI"/>
        </w:rPr>
        <w:t xml:space="preserve"> johtoryhmä, varhaiskasvatusjohtaja, vapaa-aikatoimen ohjaaja, hyvinvointikoordinaattori, Sosiaali- ja terveyspiiri Helmen perusturvajohtaja, Pyhännän kunnanvaltuuston ja hallituksen puheenjohtajat. Ryhmän kokoonpano</w:t>
      </w:r>
      <w:r w:rsidR="00E30034">
        <w:rPr>
          <w:rFonts w:ascii="Arial" w:eastAsiaTheme="minorEastAsia" w:hAnsi="Arial" w:cs="Arial"/>
          <w:sz w:val="24"/>
          <w:szCs w:val="24"/>
          <w:lang w:eastAsia="fi-FI"/>
        </w:rPr>
        <w:t xml:space="preserve"> on tarkistettava v. 2023 alkuun mennessä, jolloin hyvinvointialue aloittaa toimintansa.</w:t>
      </w:r>
      <w:r w:rsidRPr="007E348E">
        <w:rPr>
          <w:rFonts w:ascii="Arial" w:eastAsiaTheme="minorEastAsia" w:hAnsi="Arial" w:cs="Arial"/>
          <w:spacing w:val="-15"/>
          <w:sz w:val="24"/>
          <w:szCs w:val="24"/>
          <w:lang w:eastAsia="fi-FI"/>
        </w:rPr>
        <w:t xml:space="preserve"> </w:t>
      </w:r>
    </w:p>
    <w:p w14:paraId="021F34CC" w14:textId="77777777" w:rsidR="007E348E" w:rsidRPr="007E348E" w:rsidRDefault="00000000"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HYTE-työryhmä kokoontuu säännöllisesti kuukausittain</w:t>
      </w:r>
    </w:p>
    <w:p w14:paraId="02391835" w14:textId="77777777" w:rsidR="007E348E" w:rsidRPr="007E348E" w:rsidRDefault="00000000"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Johtoryhmä</w:t>
      </w:r>
    </w:p>
    <w:p w14:paraId="63624F2B" w14:textId="77777777" w:rsidR="007E348E" w:rsidRPr="007E348E" w:rsidRDefault="007E348E" w:rsidP="008613A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p>
    <w:p w14:paraId="4D841203" w14:textId="77777777" w:rsidR="007E348E" w:rsidRPr="00316102" w:rsidRDefault="00000000" w:rsidP="008613A4">
      <w:pPr>
        <w:keepNext/>
        <w:keepLines/>
        <w:spacing w:after="0" w:line="360" w:lineRule="auto"/>
        <w:outlineLvl w:val="1"/>
        <w:rPr>
          <w:rFonts w:ascii="Arial" w:eastAsiaTheme="minorEastAsia" w:hAnsi="Arial" w:cs="Arial"/>
          <w:b/>
          <w:bCs/>
          <w:w w:val="105"/>
          <w:sz w:val="32"/>
          <w:szCs w:val="26"/>
          <w:lang w:eastAsia="fi-FI"/>
        </w:rPr>
      </w:pPr>
      <w:bookmarkStart w:id="17" w:name="_Toc79045621"/>
      <w:bookmarkStart w:id="18" w:name="_Toc91770011"/>
      <w:r w:rsidRPr="00316102">
        <w:rPr>
          <w:rFonts w:ascii="Arial" w:eastAsiaTheme="minorEastAsia" w:hAnsi="Arial" w:cs="Arial"/>
          <w:b/>
          <w:bCs/>
          <w:w w:val="105"/>
          <w:sz w:val="32"/>
          <w:szCs w:val="26"/>
          <w:lang w:eastAsia="fi-FI"/>
        </w:rPr>
        <w:t>Arvio tehdyistä hyvinvointia ja terveyttä edistävistä toimista</w:t>
      </w:r>
      <w:bookmarkEnd w:id="17"/>
      <w:bookmarkEnd w:id="18"/>
    </w:p>
    <w:p w14:paraId="5EB3D6C7" w14:textId="77777777" w:rsidR="00FB55D4" w:rsidRDefault="00FB55D4" w:rsidP="00FB55D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4437A64" w14:textId="77777777" w:rsidR="007E348E" w:rsidRPr="007E348E" w:rsidRDefault="00000000"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Kuntastrategiansa mukaisesti Pyhännän kunta on tehnyt hyvinvoinnin edistämistä tukevia toimia ja vahvistanut kunnan terveyden edistämisen rakenteita edellisellä valtuustokaudella 2017–202</w:t>
      </w:r>
      <w:r w:rsidR="002C03B8">
        <w:rPr>
          <w:rFonts w:ascii="Arial" w:eastAsiaTheme="minorEastAsia" w:hAnsi="Arial" w:cs="Arial"/>
          <w:sz w:val="24"/>
          <w:szCs w:val="24"/>
          <w:lang w:eastAsia="fi-FI"/>
        </w:rPr>
        <w:t>1</w:t>
      </w:r>
      <w:r w:rsidRPr="007E348E">
        <w:rPr>
          <w:rFonts w:ascii="Arial" w:eastAsiaTheme="minorEastAsia" w:hAnsi="Arial" w:cs="Arial"/>
          <w:sz w:val="24"/>
          <w:szCs w:val="24"/>
          <w:lang w:eastAsia="fi-FI"/>
        </w:rPr>
        <w:t>.</w:t>
      </w:r>
    </w:p>
    <w:p w14:paraId="1BBB2FF6"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w w:val="85"/>
          <w:sz w:val="24"/>
          <w:szCs w:val="24"/>
          <w:lang w:eastAsia="fi-FI"/>
        </w:rPr>
      </w:pPr>
    </w:p>
    <w:p w14:paraId="772BBDD7" w14:textId="77777777" w:rsidR="007E348E" w:rsidRPr="00EF599C" w:rsidRDefault="00000000" w:rsidP="008613A4">
      <w:pPr>
        <w:widowControl w:val="0"/>
        <w:kinsoku w:val="0"/>
        <w:overflowPunct w:val="0"/>
        <w:autoSpaceDE w:val="0"/>
        <w:autoSpaceDN w:val="0"/>
        <w:adjustRightInd w:val="0"/>
        <w:spacing w:after="0" w:line="360" w:lineRule="auto"/>
        <w:rPr>
          <w:rFonts w:ascii="Arial" w:eastAsiaTheme="minorEastAsia" w:hAnsi="Arial" w:cs="Arial"/>
          <w:w w:val="85"/>
          <w:sz w:val="20"/>
          <w:szCs w:val="20"/>
          <w:lang w:eastAsia="fi-FI"/>
        </w:rPr>
      </w:pPr>
      <w:r w:rsidRPr="00EF599C">
        <w:rPr>
          <w:rFonts w:ascii="Arial" w:eastAsiaTheme="majorEastAsia" w:hAnsi="Arial" w:cs="Arial"/>
          <w:sz w:val="24"/>
        </w:rPr>
        <w:t>Yleinen toiminnan ohjaus</w:t>
      </w:r>
    </w:p>
    <w:p w14:paraId="641EDA43"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Kuntastrategia</w:t>
      </w:r>
    </w:p>
    <w:p w14:paraId="0EA8319B"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Talousarvio</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taloussuunnitelma</w:t>
      </w:r>
      <w:r w:rsidRPr="007E348E">
        <w:rPr>
          <w:rFonts w:ascii="Arial" w:eastAsiaTheme="minorEastAsia" w:hAnsi="Arial" w:cs="Arial"/>
          <w:spacing w:val="-28"/>
          <w:sz w:val="24"/>
          <w:szCs w:val="24"/>
          <w:lang w:eastAsia="fi-FI"/>
        </w:rPr>
        <w:t xml:space="preserve"> </w:t>
      </w:r>
    </w:p>
    <w:p w14:paraId="6583C50C"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Hallintosääntö</w:t>
      </w:r>
      <w:r w:rsidRPr="007E348E">
        <w:rPr>
          <w:rFonts w:ascii="Arial" w:eastAsiaTheme="minorEastAsia" w:hAnsi="Arial" w:cs="Arial"/>
          <w:spacing w:val="-3"/>
          <w:sz w:val="24"/>
          <w:szCs w:val="24"/>
          <w:lang w:eastAsia="fi-FI"/>
        </w:rPr>
        <w:t xml:space="preserve"> </w:t>
      </w:r>
    </w:p>
    <w:p w14:paraId="0B2B50FA"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Pelastussuunnitelma</w:t>
      </w:r>
      <w:r w:rsidRPr="007E348E">
        <w:rPr>
          <w:rFonts w:ascii="Arial" w:eastAsiaTheme="minorEastAsia" w:hAnsi="Arial" w:cs="Arial"/>
          <w:spacing w:val="-12"/>
          <w:sz w:val="24"/>
          <w:szCs w:val="24"/>
          <w:lang w:eastAsia="fi-FI"/>
        </w:rPr>
        <w:t xml:space="preserve"> </w:t>
      </w:r>
    </w:p>
    <w:p w14:paraId="17CE44B7"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Henkilöstöstrategia</w:t>
      </w:r>
      <w:r w:rsidRPr="007E348E">
        <w:rPr>
          <w:rFonts w:ascii="Arial" w:eastAsiaTheme="minorEastAsia" w:hAnsi="Arial" w:cs="Arial"/>
          <w:spacing w:val="15"/>
          <w:sz w:val="24"/>
          <w:szCs w:val="24"/>
          <w:lang w:eastAsia="fi-FI"/>
        </w:rPr>
        <w:t xml:space="preserve"> </w:t>
      </w:r>
    </w:p>
    <w:p w14:paraId="5F2ED54E"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Konserniohje</w:t>
      </w:r>
    </w:p>
    <w:p w14:paraId="22B9ED5A"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Valmiussuunnitelma</w:t>
      </w:r>
    </w:p>
    <w:p w14:paraId="51D34B45"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Johtokeskuksen työjärjestys</w:t>
      </w:r>
    </w:p>
    <w:p w14:paraId="31FB6B09"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Konsernin uhka-arvio</w:t>
      </w:r>
    </w:p>
    <w:p w14:paraId="1546115D"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bookmarkStart w:id="19" w:name="_Hlk79049817"/>
      <w:r w:rsidRPr="007E348E">
        <w:rPr>
          <w:rFonts w:ascii="Arial" w:eastAsiaTheme="minorEastAsia" w:hAnsi="Arial" w:cs="Arial"/>
          <w:sz w:val="24"/>
          <w:szCs w:val="24"/>
          <w:lang w:eastAsia="fi-FI"/>
        </w:rPr>
        <w:t>Tiedotusohje</w:t>
      </w:r>
      <w:r w:rsidRPr="007E348E">
        <w:rPr>
          <w:rFonts w:ascii="Arial" w:eastAsiaTheme="minorEastAsia" w:hAnsi="Arial" w:cs="Arial"/>
          <w:spacing w:val="-8"/>
          <w:sz w:val="24"/>
          <w:szCs w:val="24"/>
          <w:lang w:eastAsia="fi-FI"/>
        </w:rPr>
        <w:t xml:space="preserve"> </w:t>
      </w:r>
    </w:p>
    <w:bookmarkEnd w:id="19"/>
    <w:p w14:paraId="3C14CF23"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055B4DF5" w14:textId="77777777" w:rsidR="007E348E" w:rsidRPr="00EF599C" w:rsidRDefault="00000000"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EF599C">
        <w:rPr>
          <w:rFonts w:ascii="Arial" w:eastAsiaTheme="minorEastAsia" w:hAnsi="Arial" w:cs="Arial"/>
          <w:sz w:val="24"/>
          <w:szCs w:val="24"/>
          <w:lang w:eastAsia="fi-FI"/>
        </w:rPr>
        <w:t>Kunnan</w:t>
      </w:r>
      <w:r w:rsidRPr="00EF599C">
        <w:rPr>
          <w:rFonts w:ascii="Arial" w:eastAsiaTheme="minorEastAsia" w:hAnsi="Arial" w:cs="Arial"/>
          <w:spacing w:val="-21"/>
          <w:sz w:val="24"/>
          <w:szCs w:val="24"/>
          <w:lang w:eastAsia="fi-FI"/>
        </w:rPr>
        <w:t xml:space="preserve"> </w:t>
      </w:r>
      <w:r w:rsidRPr="00EF599C">
        <w:rPr>
          <w:rFonts w:ascii="Arial" w:eastAsiaTheme="minorEastAsia" w:hAnsi="Arial" w:cs="Arial"/>
          <w:sz w:val="24"/>
          <w:szCs w:val="24"/>
          <w:lang w:eastAsia="fi-FI"/>
        </w:rPr>
        <w:t>eri vastuualueilla toimitaan aktiivisesti ja kehitetään toimintoja,</w:t>
      </w:r>
      <w:r w:rsidRPr="00EF599C">
        <w:rPr>
          <w:rFonts w:ascii="Arial" w:eastAsiaTheme="minorEastAsia" w:hAnsi="Arial" w:cs="Arial"/>
          <w:spacing w:val="-21"/>
          <w:sz w:val="24"/>
          <w:szCs w:val="24"/>
          <w:lang w:eastAsia="fi-FI"/>
        </w:rPr>
        <w:t xml:space="preserve"> </w:t>
      </w:r>
      <w:r w:rsidRPr="00EF599C">
        <w:rPr>
          <w:rFonts w:ascii="Arial" w:eastAsiaTheme="minorEastAsia" w:hAnsi="Arial" w:cs="Arial"/>
          <w:sz w:val="24"/>
          <w:szCs w:val="24"/>
          <w:lang w:eastAsia="fi-FI"/>
        </w:rPr>
        <w:t>jotka</w:t>
      </w:r>
      <w:r w:rsidRPr="00EF599C">
        <w:rPr>
          <w:rFonts w:ascii="Arial" w:eastAsiaTheme="minorEastAsia" w:hAnsi="Arial" w:cs="Arial"/>
          <w:spacing w:val="-20"/>
          <w:sz w:val="24"/>
          <w:szCs w:val="24"/>
          <w:lang w:eastAsia="fi-FI"/>
        </w:rPr>
        <w:t xml:space="preserve"> </w:t>
      </w:r>
      <w:r w:rsidRPr="00EF599C">
        <w:rPr>
          <w:rFonts w:ascii="Arial" w:eastAsiaTheme="minorEastAsia" w:hAnsi="Arial" w:cs="Arial"/>
          <w:sz w:val="24"/>
          <w:szCs w:val="24"/>
          <w:lang w:eastAsia="fi-FI"/>
        </w:rPr>
        <w:t>ovat vahvistaneet hyvinvoinnin edistämisen rakenteita</w:t>
      </w:r>
    </w:p>
    <w:p w14:paraId="1ACA541F" w14:textId="77777777" w:rsidR="007E348E"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Lukuvuodelle 2021–2022 yläkoululle oma osa-aikainen erityisopettaja</w:t>
      </w:r>
    </w:p>
    <w:p w14:paraId="5F09F1DE" w14:textId="77777777" w:rsid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Lukuvuodelle 2021–2022 koulupsy</w:t>
      </w:r>
      <w:r w:rsidR="004B6C79">
        <w:rPr>
          <w:rFonts w:ascii="Arial" w:eastAsiaTheme="minorEastAsia" w:hAnsi="Arial" w:cs="Arial"/>
          <w:color w:val="000000"/>
          <w:sz w:val="24"/>
          <w:szCs w:val="24"/>
          <w:lang w:eastAsia="fi-FI"/>
        </w:rPr>
        <w:t>y</w:t>
      </w:r>
      <w:r w:rsidRPr="007E348E">
        <w:rPr>
          <w:rFonts w:ascii="Arial" w:eastAsiaTheme="minorEastAsia" w:hAnsi="Arial" w:cs="Arial"/>
          <w:color w:val="000000"/>
          <w:sz w:val="24"/>
          <w:szCs w:val="24"/>
          <w:lang w:eastAsia="fi-FI"/>
        </w:rPr>
        <w:t>k</w:t>
      </w:r>
      <w:r w:rsidR="00526A84">
        <w:rPr>
          <w:rFonts w:ascii="Arial" w:eastAsiaTheme="minorEastAsia" w:hAnsi="Arial" w:cs="Arial"/>
          <w:color w:val="000000"/>
          <w:sz w:val="24"/>
          <w:szCs w:val="24"/>
          <w:lang w:eastAsia="fi-FI"/>
        </w:rPr>
        <w:t>kari</w:t>
      </w:r>
      <w:r w:rsidRPr="007E348E">
        <w:rPr>
          <w:rFonts w:ascii="Arial" w:eastAsiaTheme="minorEastAsia" w:hAnsi="Arial" w:cs="Arial"/>
          <w:color w:val="000000"/>
          <w:sz w:val="24"/>
          <w:szCs w:val="24"/>
          <w:lang w:eastAsia="fi-FI"/>
        </w:rPr>
        <w:t xml:space="preserve"> yhdessä Kärsämäen, Pyhäjärven ja Siikalatvan kuntien kanssa</w:t>
      </w:r>
    </w:p>
    <w:p w14:paraId="1B90ABDD" w14:textId="77777777" w:rsidR="00BF7F69" w:rsidRDefault="00000000" w:rsidP="00BF7F69">
      <w:pPr>
        <w:widowControl w:val="0"/>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Vapaa-aikatoimen ohjattu toiminta</w:t>
      </w:r>
    </w:p>
    <w:p w14:paraId="181E0B70" w14:textId="77777777" w:rsidR="00BF7F69" w:rsidRPr="00BF7F69" w:rsidRDefault="00000000" w:rsidP="00BF7F69">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Kehitetään liikuntamahdollisuuksia kaiken ikäisille</w:t>
      </w:r>
    </w:p>
    <w:p w14:paraId="53A98C79" w14:textId="77777777" w:rsid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Suomen mallin kerhot</w:t>
      </w:r>
    </w:p>
    <w:p w14:paraId="2A7ECE0F" w14:textId="77777777" w:rsidR="00BF7F69"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Alle kouluikäisten temppukerho ja nuoppari</w:t>
      </w:r>
    </w:p>
    <w:p w14:paraId="5DB3CF98" w14:textId="77777777" w:rsid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Mopokorjaus-/moottorikerho</w:t>
      </w:r>
    </w:p>
    <w:p w14:paraId="562FD242" w14:textId="77777777" w:rsidR="00BF7F69"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Eläkeläisten jumppa</w:t>
      </w:r>
    </w:p>
    <w:p w14:paraId="03A2183B" w14:textId="77777777" w:rsidR="00BF7F69" w:rsidRPr="007E348E" w:rsidRDefault="00000000"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Muut tapahtumat eri verkostojen kanssa yhteistyössä</w:t>
      </w:r>
    </w:p>
    <w:p w14:paraId="7C883246"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Calibri" w:hAnsi="Arial" w:cs="Arial"/>
          <w:color w:val="000000"/>
          <w:sz w:val="24"/>
          <w:szCs w:val="24"/>
        </w:rPr>
      </w:pPr>
    </w:p>
    <w:p w14:paraId="0FFD9308" w14:textId="77777777" w:rsidR="007E348E" w:rsidRPr="00316102" w:rsidRDefault="007E348E" w:rsidP="008613A4">
      <w:pPr>
        <w:keepNext/>
        <w:keepLines/>
        <w:spacing w:after="0" w:line="360" w:lineRule="auto"/>
        <w:outlineLvl w:val="1"/>
        <w:rPr>
          <w:rFonts w:ascii="Arial" w:eastAsiaTheme="majorEastAsia" w:hAnsi="Arial" w:cs="Arial"/>
          <w:b/>
          <w:bCs/>
          <w:sz w:val="28"/>
          <w:szCs w:val="26"/>
        </w:rPr>
      </w:pPr>
      <w:hyperlink w:anchor="bookmark9" w:history="1">
        <w:bookmarkStart w:id="20" w:name="_Toc79045622"/>
        <w:bookmarkStart w:id="21" w:name="_Toc91770012"/>
        <w:r w:rsidRPr="00316102">
          <w:rPr>
            <w:rFonts w:ascii="Arial" w:eastAsiaTheme="majorEastAsia" w:hAnsi="Arial" w:cs="Arial"/>
            <w:b/>
            <w:bCs/>
            <w:sz w:val="32"/>
            <w:szCs w:val="26"/>
          </w:rPr>
          <w:t>Elinvoima</w:t>
        </w:r>
      </w:hyperlink>
      <w:r w:rsidRPr="00316102">
        <w:rPr>
          <w:rFonts w:ascii="Arial" w:eastAsiaTheme="majorEastAsia" w:hAnsi="Arial" w:cs="Arial"/>
          <w:b/>
          <w:bCs/>
          <w:sz w:val="32"/>
          <w:szCs w:val="26"/>
        </w:rPr>
        <w:t xml:space="preserve"> ja talous</w:t>
      </w:r>
      <w:bookmarkEnd w:id="20"/>
      <w:bookmarkEnd w:id="21"/>
    </w:p>
    <w:p w14:paraId="0DFE4717" w14:textId="77777777" w:rsidR="00FB55D4" w:rsidRDefault="00FB55D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6EFA0522" w14:textId="77777777" w:rsidR="007E348E" w:rsidRPr="007E348E" w:rsidRDefault="00000000"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Analyysia indikaattorien pohjalta:</w:t>
      </w:r>
    </w:p>
    <w:p w14:paraId="08A3EA02"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Lainakanta €/asukas on keskiarvoa pienempi verrattuna muihin kuntiin</w:t>
      </w:r>
    </w:p>
    <w:p w14:paraId="1354FD8F"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3E901E95" w14:textId="77777777" w:rsidR="007E348E" w:rsidRPr="00EF599C" w:rsidRDefault="00000000" w:rsidP="008613A4">
      <w:pPr>
        <w:widowControl w:val="0"/>
        <w:tabs>
          <w:tab w:val="right" w:leader="dot" w:pos="9983"/>
        </w:tabs>
        <w:kinsoku w:val="0"/>
        <w:overflowPunct w:val="0"/>
        <w:autoSpaceDE w:val="0"/>
        <w:autoSpaceDN w:val="0"/>
        <w:adjustRightInd w:val="0"/>
        <w:spacing w:after="0" w:line="360" w:lineRule="auto"/>
        <w:ind w:left="360"/>
        <w:rPr>
          <w:rFonts w:ascii="Arial" w:hAnsi="Arial" w:cs="Arial"/>
          <w:bCs/>
          <w:sz w:val="24"/>
          <w:szCs w:val="24"/>
        </w:rPr>
      </w:pPr>
      <w:r w:rsidRPr="00EF599C">
        <w:rPr>
          <w:rFonts w:ascii="Arial" w:hAnsi="Arial" w:cs="Arial"/>
          <w:bCs/>
          <w:sz w:val="24"/>
          <w:szCs w:val="24"/>
        </w:rPr>
        <w:t>Lainakanta, euroa / asukas</w:t>
      </w:r>
    </w:p>
    <w:p w14:paraId="39F2067B" w14:textId="77777777" w:rsidR="00FD619C" w:rsidRDefault="00000000"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b/>
          <w:sz w:val="24"/>
          <w:szCs w:val="24"/>
          <w:lang w:eastAsia="fi-FI"/>
        </w:rPr>
      </w:pPr>
      <w:r w:rsidRPr="007E348E">
        <w:rPr>
          <w:rFonts w:ascii="Arial" w:eastAsia="Calibri" w:hAnsi="Arial" w:cs="Times New Roman"/>
          <w:noProof/>
          <w:color w:val="000000"/>
          <w:sz w:val="20"/>
          <w:lang w:eastAsia="fi-FI"/>
        </w:rPr>
        <w:drawing>
          <wp:anchor distT="0" distB="0" distL="114300" distR="114300" simplePos="0" relativeHeight="251662336" behindDoc="1" locked="0" layoutInCell="1" allowOverlap="1" wp14:anchorId="73D23225" wp14:editId="61DA9D11">
            <wp:simplePos x="0" y="0"/>
            <wp:positionH relativeFrom="margin">
              <wp:posOffset>190500</wp:posOffset>
            </wp:positionH>
            <wp:positionV relativeFrom="paragraph">
              <wp:posOffset>103082</wp:posOffset>
            </wp:positionV>
            <wp:extent cx="3276600" cy="2184400"/>
            <wp:effectExtent l="0" t="0" r="0" b="0"/>
            <wp:wrapNone/>
            <wp:docPr id="174" name="Kuva 174" descr="Kaavio lainakannasta euroina yhtä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01152" name="Kuva 174" descr="Kaavio lainakannasta euroina yhtä asukasta kohden."/>
                    <pic:cNvPicPr/>
                  </pic:nvPicPr>
                  <pic:blipFill>
                    <a:blip r:embed="rId12">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14:sizeRelH relativeFrom="margin">
              <wp14:pctWidth>0</wp14:pctWidth>
            </wp14:sizeRelH>
            <wp14:sizeRelV relativeFrom="margin">
              <wp14:pctHeight>0</wp14:pctHeight>
            </wp14:sizeRelV>
          </wp:anchor>
        </w:drawing>
      </w:r>
    </w:p>
    <w:p w14:paraId="14EF7A0C" w14:textId="77777777" w:rsidR="00FD619C" w:rsidRDefault="00FD619C"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4229DE46"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5B40FAF2"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66E7F5BF"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6BCB8670"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79F15FA9" w14:textId="77777777" w:rsidR="00C72E06" w:rsidRDefault="00C72E06" w:rsidP="00C72E06">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BEFC2AB" w14:textId="77777777" w:rsidR="00C72E06" w:rsidRPr="007E348E" w:rsidRDefault="00C72E06" w:rsidP="00C72E06">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780BDFBA"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Lainan määrä €/asukas on kasvanut viimeisten vuosien aikana investoinneista johtuen</w:t>
      </w:r>
    </w:p>
    <w:p w14:paraId="7A92D8F4"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Valtion osuudet ovat tulleet alaspäin viimeisten vuosien aikana, vaikka ne ovat Pyhännällä maan keskiarvoa korkeammat nettokustannuksiin verrattuna</w:t>
      </w:r>
    </w:p>
    <w:p w14:paraId="6E9A088A"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Verotulot €/asukas vaihtelevat vuosittain ja ne ovat pienemmät verrattuna maan keskiarvoon sekä naapurikuntiin </w:t>
      </w:r>
    </w:p>
    <w:p w14:paraId="264698BC"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 nettokustannukset €/asukas ovat maan keskiarvoa korkeammat, mutta naapurikuntia pienemmät</w:t>
      </w:r>
    </w:p>
    <w:p w14:paraId="7D5E2ED9"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Yhden hengen asuntokuntia on Pyhännällä maan keskiarvoa ja naapurikuntia vähemmän</w:t>
      </w:r>
    </w:p>
    <w:p w14:paraId="213830C5"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Pyhännän väkiluku on pysynyt vuosia keskimäärin samalla tasolla</w:t>
      </w:r>
    </w:p>
    <w:p w14:paraId="03B3CBD0"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Väestömuutto Pyhännältä muihin kuntiin on maan keskiarvoon ja varsinkin naapurikuntiin verrattuna huomattavasti alhaisempaa</w:t>
      </w:r>
    </w:p>
    <w:p w14:paraId="239EA0AA"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178652C8"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Kuntien välinen nettomuutto / 1 000 asukasta</w:t>
      </w:r>
    </w:p>
    <w:tbl>
      <w:tblPr>
        <w:tblW w:w="0" w:type="auto"/>
        <w:tblCellSpacing w:w="20" w:type="dxa"/>
        <w:tblLook w:val="04A0" w:firstRow="1" w:lastRow="0" w:firstColumn="1" w:lastColumn="0" w:noHBand="0" w:noVBand="1"/>
      </w:tblPr>
      <w:tblGrid>
        <w:gridCol w:w="7637"/>
        <w:gridCol w:w="2001"/>
      </w:tblGrid>
      <w:tr w:rsidR="008408AA" w14:paraId="265203B7" w14:textId="77777777" w:rsidTr="00861368">
        <w:trPr>
          <w:trHeight w:val="300"/>
          <w:tblCellSpacing w:w="20" w:type="dxa"/>
        </w:trPr>
        <w:tc>
          <w:tcPr>
            <w:tcW w:w="7939" w:type="dxa"/>
            <w:tcMar>
              <w:top w:w="15" w:type="dxa"/>
              <w:left w:w="15" w:type="dxa"/>
              <w:bottom w:w="15" w:type="dxa"/>
              <w:right w:w="15" w:type="dxa"/>
            </w:tcMar>
          </w:tcPr>
          <w:p w14:paraId="17227EE7"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Times New Roman" w:eastAsia="Calibri" w:hAnsi="Arial" w:cs="Times New Roman"/>
                <w:color w:val="000000"/>
                <w:sz w:val="24"/>
              </w:rPr>
              <w:t xml:space="preserve">                                         </w:t>
            </w:r>
            <w:r w:rsidRPr="007E348E">
              <w:rPr>
                <w:rFonts w:ascii="Arial" w:eastAsia="Calibri" w:hAnsi="Arial" w:cs="Times New Roman"/>
                <w:noProof/>
                <w:color w:val="000000"/>
                <w:sz w:val="20"/>
                <w:lang w:eastAsia="fi-FI"/>
              </w:rPr>
              <w:drawing>
                <wp:inline distT="0" distB="0" distL="0" distR="0" wp14:anchorId="1AC8771C" wp14:editId="178E3029">
                  <wp:extent cx="4457702" cy="2971800"/>
                  <wp:effectExtent l="0" t="0" r="0" b="0"/>
                  <wp:docPr id="182" name="Kuva 182" descr="Kaavio kuntien välisestä nettomuutosta tuhatta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1968" name="Kuva 182" descr="Kaavio kuntien välisestä nettomuutosta tuhatta asukasta kohden."/>
                          <pic:cNvPicPr/>
                        </pic:nvPicPr>
                        <pic:blipFill>
                          <a:blip r:embed="rId13"/>
                          <a:stretch>
                            <a:fillRect/>
                          </a:stretch>
                        </pic:blipFill>
                        <pic:spPr>
                          <a:xfrm>
                            <a:off x="0" y="0"/>
                            <a:ext cx="4516559" cy="3011038"/>
                          </a:xfrm>
                          <a:prstGeom prst="rect">
                            <a:avLst/>
                          </a:prstGeom>
                        </pic:spPr>
                      </pic:pic>
                    </a:graphicData>
                  </a:graphic>
                </wp:inline>
              </w:drawing>
            </w:r>
            <w:r w:rsidRPr="007E348E">
              <w:rPr>
                <w:rFonts w:ascii="Times New Roman" w:eastAsia="Calibri" w:hAnsi="Arial" w:cs="Times New Roman"/>
                <w:color w:val="000000"/>
                <w:sz w:val="24"/>
              </w:rPr>
              <w:t xml:space="preserve">                                     </w:t>
            </w:r>
          </w:p>
        </w:tc>
        <w:tc>
          <w:tcPr>
            <w:tcW w:w="2673" w:type="dxa"/>
            <w:tcMar>
              <w:top w:w="300" w:type="dxa"/>
              <w:left w:w="300" w:type="dxa"/>
              <w:bottom w:w="15" w:type="dxa"/>
              <w:right w:w="15" w:type="dxa"/>
            </w:tcMar>
          </w:tcPr>
          <w:p w14:paraId="216B18E5" w14:textId="77777777" w:rsidR="007E348E" w:rsidRPr="007E348E" w:rsidRDefault="007E348E" w:rsidP="008613A4">
            <w:pPr>
              <w:spacing w:after="0" w:line="360" w:lineRule="auto"/>
              <w:rPr>
                <w:rFonts w:ascii="Arial" w:eastAsia="Calibri" w:hAnsi="Arial" w:cs="Times New Roman"/>
                <w:color w:val="000000"/>
                <w:sz w:val="16"/>
              </w:rPr>
            </w:pPr>
          </w:p>
          <w:p w14:paraId="24A6CCC7"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1.9</w:t>
            </w:r>
          </w:p>
          <w:p w14:paraId="2E0AC1FD"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-1.2</w:t>
            </w:r>
          </w:p>
          <w:p w14:paraId="6DC0DCA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-2.5</w:t>
            </w:r>
          </w:p>
          <w:p w14:paraId="1ADCDE8A"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Haapavesi: -16.7</w:t>
            </w:r>
          </w:p>
        </w:tc>
      </w:tr>
    </w:tbl>
    <w:p w14:paraId="33654412" w14:textId="77777777" w:rsid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Syntyvyyden määrä on kunnassa suurempi kuin kuolleiden ja on suhteessa parempi maan keskiarvoon verrattuna</w:t>
      </w:r>
    </w:p>
    <w:p w14:paraId="4EF1300B" w14:textId="77777777" w:rsidR="009855B6" w:rsidRPr="007E348E" w:rsidRDefault="009855B6" w:rsidP="009855B6">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15CCF71B"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Pyhännän työllisistä suurin osa on teollisuudessa ja sen osuus on merkittävästi suurempi maan keskiarvoon sekä naapurikuntiin verrattuna</w:t>
      </w:r>
    </w:p>
    <w:p w14:paraId="733089DE"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Työllisten osuus % väestöstä on maan keskiarvoa ja naapurikuntia alhaisempi</w:t>
      </w:r>
    </w:p>
    <w:p w14:paraId="2825F94B"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Työttömien osuus % työvoimasta on maan keskiarvoa ja naapurikuntia alhaisempi</w:t>
      </w:r>
    </w:p>
    <w:p w14:paraId="53D97E99"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Huoltosuhde on korkea</w:t>
      </w:r>
    </w:p>
    <w:p w14:paraId="59DA90F1"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30F753D4" w14:textId="77777777" w:rsidR="007E348E" w:rsidRPr="004E3ACC" w:rsidRDefault="00000000" w:rsidP="008613A4">
      <w:pPr>
        <w:spacing w:after="0" w:line="360" w:lineRule="auto"/>
        <w:rPr>
          <w:rFonts w:ascii="Arial" w:eastAsia="MS Mincho" w:hAnsi="Arial" w:cs="Arial"/>
          <w:bCs/>
          <w:color w:val="262626"/>
          <w:sz w:val="24"/>
          <w:szCs w:val="24"/>
          <w:lang w:eastAsia="fi-FI"/>
        </w:rPr>
      </w:pPr>
      <w:r w:rsidRPr="004E3ACC">
        <w:rPr>
          <w:rFonts w:ascii="Arial" w:eastAsia="MS Mincho" w:hAnsi="Arial" w:cs="Arial"/>
          <w:bCs/>
          <w:color w:val="000000"/>
          <w:sz w:val="24"/>
          <w:szCs w:val="24"/>
          <w:lang w:eastAsia="fi-FI"/>
        </w:rPr>
        <w:t>Huoltosuhde, demografinen</w:t>
      </w:r>
    </w:p>
    <w:tbl>
      <w:tblPr>
        <w:tblW w:w="0" w:type="auto"/>
        <w:tblCellSpacing w:w="20" w:type="dxa"/>
        <w:tblLook w:val="04A0" w:firstRow="1" w:lastRow="0" w:firstColumn="1" w:lastColumn="0" w:noHBand="0" w:noVBand="1"/>
      </w:tblPr>
      <w:tblGrid>
        <w:gridCol w:w="7459"/>
        <w:gridCol w:w="2179"/>
      </w:tblGrid>
      <w:tr w:rsidR="008408AA" w14:paraId="0A17E72B" w14:textId="77777777" w:rsidTr="00861368">
        <w:trPr>
          <w:trHeight w:val="300"/>
          <w:tblCellSpacing w:w="20" w:type="dxa"/>
        </w:trPr>
        <w:tc>
          <w:tcPr>
            <w:tcW w:w="8047" w:type="dxa"/>
            <w:tcMar>
              <w:top w:w="15" w:type="dxa"/>
              <w:left w:w="15" w:type="dxa"/>
              <w:bottom w:w="15" w:type="dxa"/>
              <w:right w:w="15" w:type="dxa"/>
            </w:tcMar>
          </w:tcPr>
          <w:p w14:paraId="1B57C389" w14:textId="77777777" w:rsidR="007E348E" w:rsidRPr="007E348E" w:rsidRDefault="00000000" w:rsidP="008613A4">
            <w:pPr>
              <w:spacing w:after="0" w:line="360" w:lineRule="auto"/>
              <w:rPr>
                <w:rFonts w:ascii="Times New Roman" w:eastAsia="MS Mincho" w:hAnsi="Times New Roman" w:cs="Times New Roman"/>
                <w:color w:val="262626"/>
                <w:sz w:val="24"/>
                <w:szCs w:val="24"/>
                <w:lang w:val="en-US" w:eastAsia="fi-FI"/>
              </w:rPr>
            </w:pPr>
            <w:r w:rsidRPr="007E348E">
              <w:rPr>
                <w:rFonts w:ascii="Times New Roman" w:eastAsia="MS Mincho" w:hAnsi="Times New Roman" w:cs="Times New Roman"/>
                <w:color w:val="000000"/>
                <w:sz w:val="24"/>
                <w:szCs w:val="24"/>
                <w:lang w:val="en-US" w:eastAsia="fi-FI"/>
              </w:rPr>
              <w:t xml:space="preserve">                                         </w:t>
            </w:r>
            <w:r w:rsidRPr="007E348E">
              <w:rPr>
                <w:rFonts w:ascii="Times New Roman" w:eastAsia="MS Mincho" w:hAnsi="Times New Roman" w:cs="Times New Roman"/>
                <w:noProof/>
                <w:color w:val="262626"/>
                <w:sz w:val="24"/>
                <w:szCs w:val="24"/>
                <w:lang w:eastAsia="fi-FI"/>
              </w:rPr>
              <w:drawing>
                <wp:inline distT="0" distB="0" distL="0" distR="0" wp14:anchorId="44DA5735" wp14:editId="07505C95">
                  <wp:extent cx="3806194" cy="2537460"/>
                  <wp:effectExtent l="0" t="0" r="3810" b="0"/>
                  <wp:docPr id="183" name="Kuva 183" descr="Kaavio demografisesta huoltosuh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6604" name="Kuva 183" descr="Kaavio demografisesta huoltosuhteesta"/>
                          <pic:cNvPicPr/>
                        </pic:nvPicPr>
                        <pic:blipFill>
                          <a:blip r:embed="rId14"/>
                          <a:stretch>
                            <a:fillRect/>
                          </a:stretch>
                        </pic:blipFill>
                        <pic:spPr>
                          <a:xfrm>
                            <a:off x="0" y="0"/>
                            <a:ext cx="3918860" cy="2612571"/>
                          </a:xfrm>
                          <a:prstGeom prst="rect">
                            <a:avLst/>
                          </a:prstGeom>
                        </pic:spPr>
                      </pic:pic>
                    </a:graphicData>
                  </a:graphic>
                </wp:inline>
              </w:drawing>
            </w:r>
            <w:r w:rsidRPr="007E348E">
              <w:rPr>
                <w:rFonts w:ascii="Times New Roman" w:eastAsia="MS Mincho" w:hAnsi="Times New Roman" w:cs="Times New Roman"/>
                <w:color w:val="000000"/>
                <w:sz w:val="24"/>
                <w:szCs w:val="24"/>
                <w:lang w:val="en-US" w:eastAsia="fi-FI"/>
              </w:rPr>
              <w:t xml:space="preserve">                                     </w:t>
            </w:r>
          </w:p>
        </w:tc>
        <w:tc>
          <w:tcPr>
            <w:tcW w:w="2709" w:type="dxa"/>
            <w:tcMar>
              <w:top w:w="300" w:type="dxa"/>
              <w:left w:w="300" w:type="dxa"/>
              <w:bottom w:w="15" w:type="dxa"/>
              <w:right w:w="15" w:type="dxa"/>
            </w:tcMar>
          </w:tcPr>
          <w:p w14:paraId="10F5183E" w14:textId="77777777" w:rsidR="007E348E" w:rsidRPr="007E348E" w:rsidRDefault="007E348E" w:rsidP="008613A4">
            <w:pPr>
              <w:spacing w:after="0" w:line="360" w:lineRule="auto"/>
              <w:rPr>
                <w:rFonts w:ascii="Arial" w:eastAsia="MS Mincho" w:hAnsi="Times New Roman" w:cs="Times New Roman"/>
                <w:color w:val="000000"/>
                <w:sz w:val="16"/>
                <w:szCs w:val="24"/>
                <w:lang w:eastAsia="fi-FI"/>
              </w:rPr>
            </w:pPr>
          </w:p>
          <w:p w14:paraId="25AFC237" w14:textId="77777777" w:rsidR="007E348E" w:rsidRPr="007E348E" w:rsidRDefault="007E348E" w:rsidP="008613A4">
            <w:pPr>
              <w:spacing w:after="0" w:line="360" w:lineRule="auto"/>
              <w:rPr>
                <w:rFonts w:ascii="Arial" w:eastAsia="MS Mincho" w:hAnsi="Times New Roman" w:cs="Times New Roman"/>
                <w:color w:val="000000"/>
                <w:sz w:val="16"/>
                <w:szCs w:val="24"/>
                <w:lang w:eastAsia="fi-FI"/>
              </w:rPr>
            </w:pPr>
          </w:p>
          <w:p w14:paraId="62BA7A97" w14:textId="77777777" w:rsidR="007E348E" w:rsidRPr="007E348E" w:rsidRDefault="00000000"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Siikalatva: 87.2</w:t>
            </w:r>
          </w:p>
          <w:p w14:paraId="26FDDF0E" w14:textId="77777777" w:rsidR="007E348E" w:rsidRPr="007E348E" w:rsidRDefault="00000000"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Pyhäntä: 82.3</w:t>
            </w:r>
          </w:p>
          <w:p w14:paraId="7462DAA6" w14:textId="77777777" w:rsidR="007E348E" w:rsidRPr="007E348E" w:rsidRDefault="00000000"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Haapavesi: 79.6</w:t>
            </w:r>
          </w:p>
          <w:p w14:paraId="0F6B05D9" w14:textId="77777777" w:rsidR="007E348E" w:rsidRPr="007E348E" w:rsidRDefault="00000000"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Pohjois-Pohjanmaa: 64.0</w:t>
            </w:r>
          </w:p>
          <w:p w14:paraId="17CC0CE8" w14:textId="77777777" w:rsidR="007E348E" w:rsidRPr="007E348E" w:rsidRDefault="00000000" w:rsidP="008613A4">
            <w:pPr>
              <w:spacing w:after="0" w:line="360" w:lineRule="auto"/>
              <w:rPr>
                <w:rFonts w:ascii="Times New Roman" w:eastAsia="MS Mincho" w:hAnsi="Times New Roman" w:cs="Times New Roman"/>
                <w:color w:val="262626"/>
                <w:sz w:val="24"/>
                <w:szCs w:val="24"/>
                <w:lang w:val="en-US" w:eastAsia="fi-FI"/>
              </w:rPr>
            </w:pPr>
            <w:r w:rsidRPr="007E348E">
              <w:rPr>
                <w:rFonts w:ascii="Arial" w:eastAsia="MS Mincho" w:hAnsi="Arial" w:cs="Arial"/>
                <w:color w:val="000000"/>
                <w:sz w:val="20"/>
                <w:szCs w:val="20"/>
                <w:lang w:val="en-US" w:eastAsia="fi-FI"/>
              </w:rPr>
              <w:t>Koko maa: 61.9</w:t>
            </w:r>
          </w:p>
        </w:tc>
      </w:tr>
    </w:tbl>
    <w:p w14:paraId="520C09A7"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2DB2BE1"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22" w:name="_Toc79045623"/>
      <w:bookmarkStart w:id="23" w:name="_Toc91770013"/>
      <w:r w:rsidRPr="00316102">
        <w:rPr>
          <w:rFonts w:ascii="Arial" w:eastAsiaTheme="minorEastAsia" w:hAnsi="Arial" w:cs="Arial"/>
          <w:b/>
          <w:bCs/>
          <w:sz w:val="32"/>
          <w:szCs w:val="26"/>
          <w:lang w:eastAsia="fi-FI"/>
        </w:rPr>
        <w:t>Lapset,</w:t>
      </w:r>
      <w:r w:rsidRPr="00316102">
        <w:rPr>
          <w:rFonts w:ascii="Arial" w:eastAsiaTheme="minorEastAsia" w:hAnsi="Arial" w:cs="Arial"/>
          <w:b/>
          <w:bCs/>
          <w:spacing w:val="-3"/>
          <w:sz w:val="32"/>
          <w:szCs w:val="26"/>
          <w:lang w:eastAsia="fi-FI"/>
        </w:rPr>
        <w:t xml:space="preserve"> </w:t>
      </w:r>
      <w:r w:rsidRPr="00316102">
        <w:rPr>
          <w:rFonts w:ascii="Arial" w:eastAsiaTheme="minorEastAsia" w:hAnsi="Arial" w:cs="Arial"/>
          <w:b/>
          <w:bCs/>
          <w:sz w:val="32"/>
          <w:szCs w:val="26"/>
          <w:lang w:eastAsia="fi-FI"/>
        </w:rPr>
        <w:t>varhaisnuoret</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ja lapsiperheet</w:t>
      </w:r>
      <w:bookmarkEnd w:id="22"/>
      <w:bookmarkEnd w:id="23"/>
    </w:p>
    <w:p w14:paraId="1D2F12E8" w14:textId="77777777" w:rsidR="00E30034" w:rsidRDefault="00E3003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31F522A7" w14:textId="77777777" w:rsidR="007E348E" w:rsidRPr="007E348E" w:rsidRDefault="00000000"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243F2860"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Lastensuojeluilmoitusten määrä on kasvussa 0–17-vuotiaiden osalta, vaikka se on alhaisempi maan keskiarvoon verrattuna</w:t>
      </w:r>
    </w:p>
    <w:p w14:paraId="25FCBE32"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Ylipainoisten ja tupakoitsijoiden osuudet Pyhännän 8. ja 9. luokkalaisten keskuudessa ovat maan keskiarvoa sekä naapurikuntia suuremmat</w:t>
      </w:r>
    </w:p>
    <w:p w14:paraId="6C195D67"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Terveydentilansa kokee keskinkertaiseksi tai huonoksi vähemmän 8. ja 9. luokkalaisista oppilaista maan keskiarvoon sekä naapurikuntiin verrattuna Pyhännällä</w:t>
      </w:r>
      <w:r w:rsidRPr="007E348E">
        <w:rPr>
          <w:rFonts w:ascii="Calibri" w:hAnsi="Calibri" w:cs="Arial"/>
          <w:b/>
          <w:sz w:val="24"/>
          <w:szCs w:val="24"/>
        </w:rPr>
        <w:br w:type="page"/>
      </w:r>
    </w:p>
    <w:p w14:paraId="24211F12" w14:textId="77777777" w:rsidR="007E348E" w:rsidRPr="00EF599C" w:rsidRDefault="00000000" w:rsidP="008613A4">
      <w:pPr>
        <w:spacing w:after="0" w:line="360" w:lineRule="auto"/>
        <w:rPr>
          <w:rFonts w:ascii="Arial" w:eastAsia="Calibri" w:hAnsi="Arial" w:cs="Arial"/>
          <w:bCs/>
          <w:color w:val="000000"/>
          <w:sz w:val="24"/>
          <w:szCs w:val="24"/>
        </w:rPr>
      </w:pPr>
      <w:r w:rsidRPr="00EF599C">
        <w:rPr>
          <w:rFonts w:ascii="Arial" w:eastAsia="Calibri" w:hAnsi="Arial" w:cs="Arial"/>
          <w:bCs/>
          <w:color w:val="000000"/>
          <w:sz w:val="24"/>
          <w:szCs w:val="24"/>
        </w:rPr>
        <w:t>Kokee terveydentilansa keskinkertaiseksi tai huonoksi, % 8. ja 9. luokan oppilaista</w:t>
      </w:r>
    </w:p>
    <w:tbl>
      <w:tblPr>
        <w:tblW w:w="0" w:type="auto"/>
        <w:tblCellSpacing w:w="20" w:type="dxa"/>
        <w:tblLook w:val="04A0" w:firstRow="1" w:lastRow="0" w:firstColumn="1" w:lastColumn="0" w:noHBand="0" w:noVBand="1"/>
      </w:tblPr>
      <w:tblGrid>
        <w:gridCol w:w="7464"/>
        <w:gridCol w:w="2174"/>
      </w:tblGrid>
      <w:tr w:rsidR="008408AA" w14:paraId="2FA43340" w14:textId="77777777" w:rsidTr="00861368">
        <w:trPr>
          <w:trHeight w:val="300"/>
          <w:tblCellSpacing w:w="20" w:type="dxa"/>
        </w:trPr>
        <w:tc>
          <w:tcPr>
            <w:tcW w:w="8047" w:type="dxa"/>
            <w:tcMar>
              <w:top w:w="15" w:type="dxa"/>
              <w:left w:w="15" w:type="dxa"/>
              <w:bottom w:w="15" w:type="dxa"/>
              <w:right w:w="15" w:type="dxa"/>
            </w:tcMar>
          </w:tcPr>
          <w:p w14:paraId="25B1C9AF"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0FC68D1" wp14:editId="5E4DE59A">
                  <wp:extent cx="3829051" cy="2552700"/>
                  <wp:effectExtent l="0" t="0" r="0" b="0"/>
                  <wp:docPr id="213" name="Kuva 213" descr="Kaavio siitä, kuinka moni kahdeksannen ja yhdeksännen luokan oppilaista kokee terveydentilansa keskinkertaiseksi tai huono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47604" name="Kuva 213" descr="Kaavio siitä, kuinka moni kahdeksannen ja yhdeksännen luokan oppilaista kokee terveydentilansa keskinkertaiseksi tai huonoksi."/>
                          <pic:cNvPicPr/>
                        </pic:nvPicPr>
                        <pic:blipFill>
                          <a:blip r:embed="rId15"/>
                          <a:stretch>
                            <a:fillRect/>
                          </a:stretch>
                        </pic:blipFill>
                        <pic:spPr>
                          <a:xfrm>
                            <a:off x="0" y="0"/>
                            <a:ext cx="3863898" cy="2575931"/>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309317BD" w14:textId="77777777" w:rsidR="007E348E" w:rsidRPr="007E348E" w:rsidRDefault="007E348E" w:rsidP="008613A4">
            <w:pPr>
              <w:spacing w:after="0" w:line="360" w:lineRule="auto"/>
              <w:rPr>
                <w:rFonts w:ascii="Arial" w:eastAsia="Calibri" w:hAnsi="Arial" w:cs="Times New Roman"/>
                <w:color w:val="000000"/>
                <w:sz w:val="20"/>
                <w:szCs w:val="20"/>
              </w:rPr>
            </w:pPr>
          </w:p>
          <w:p w14:paraId="16028D59"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27.8</w:t>
            </w:r>
          </w:p>
          <w:p w14:paraId="7AF54115"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20.9</w:t>
            </w:r>
          </w:p>
          <w:p w14:paraId="2DCEB3D9"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19.6</w:t>
            </w:r>
          </w:p>
          <w:p w14:paraId="6DD650FD"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16.8</w:t>
            </w:r>
          </w:p>
          <w:p w14:paraId="51EDECD9"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15.2</w:t>
            </w:r>
          </w:p>
        </w:tc>
      </w:tr>
    </w:tbl>
    <w:p w14:paraId="494EDFBD"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Pyhännällä on enemmän 8. ja 9. luokkalaisia maan keskiarvoon ja naapurikuntiin verrattuna, joilla ei ole läheistä ystävää</w:t>
      </w:r>
    </w:p>
    <w:p w14:paraId="71EA260E" w14:textId="77777777" w:rsidR="007E348E" w:rsidRPr="007E348E" w:rsidRDefault="007E348E" w:rsidP="008613A4">
      <w:pPr>
        <w:spacing w:after="0" w:line="360" w:lineRule="auto"/>
        <w:ind w:left="360"/>
        <w:rPr>
          <w:rFonts w:ascii="Calibri" w:hAnsi="Calibri" w:cs="Calibri"/>
          <w:b/>
        </w:rPr>
      </w:pPr>
    </w:p>
    <w:p w14:paraId="3EC2E378" w14:textId="77777777" w:rsidR="004E3ACC" w:rsidRDefault="004E3ACC" w:rsidP="008613A4">
      <w:pPr>
        <w:spacing w:after="0" w:line="360" w:lineRule="auto"/>
        <w:ind w:left="360"/>
        <w:rPr>
          <w:rFonts w:ascii="Arial" w:hAnsi="Arial" w:cs="Arial"/>
          <w:bCs/>
          <w:sz w:val="24"/>
          <w:szCs w:val="24"/>
        </w:rPr>
      </w:pPr>
    </w:p>
    <w:p w14:paraId="559D3A26"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Ei yhtään läheistä ystävää, % 8. ja 9. luokan oppilaista</w:t>
      </w:r>
    </w:p>
    <w:p w14:paraId="0BCCAF8E" w14:textId="77777777" w:rsidR="007E348E" w:rsidRPr="007E348E" w:rsidRDefault="007E348E" w:rsidP="008613A4">
      <w:pPr>
        <w:spacing w:after="0" w:line="360" w:lineRule="auto"/>
        <w:ind w:left="360"/>
        <w:rPr>
          <w:rFonts w:ascii="Arial" w:hAnsi="Arial" w:cs="Arial"/>
          <w:b/>
          <w:sz w:val="24"/>
          <w:szCs w:val="24"/>
        </w:rPr>
      </w:pPr>
    </w:p>
    <w:p w14:paraId="467795B4" w14:textId="77777777" w:rsidR="007E348E" w:rsidRPr="007E348E" w:rsidRDefault="00000000" w:rsidP="008613A4">
      <w:pPr>
        <w:spacing w:after="0" w:line="360" w:lineRule="auto"/>
        <w:ind w:left="360"/>
        <w:rPr>
          <w:rFonts w:ascii="Arial" w:hAnsi="Arial" w:cs="Arial"/>
          <w:sz w:val="24"/>
          <w:szCs w:val="24"/>
        </w:rPr>
      </w:pPr>
      <w:r w:rsidRPr="007E348E">
        <w:rPr>
          <w:rFonts w:ascii="Calibri" w:hAnsi="Calibri" w:cs="Calibri"/>
          <w:noProof/>
          <w:lang w:eastAsia="fi-FI"/>
        </w:rPr>
        <w:drawing>
          <wp:anchor distT="0" distB="0" distL="114300" distR="114300" simplePos="0" relativeHeight="251658240" behindDoc="1" locked="0" layoutInCell="1" allowOverlap="1" wp14:anchorId="6D6E3051" wp14:editId="3740786E">
            <wp:simplePos x="0" y="0"/>
            <wp:positionH relativeFrom="column">
              <wp:posOffset>232410</wp:posOffset>
            </wp:positionH>
            <wp:positionV relativeFrom="paragraph">
              <wp:posOffset>-2540</wp:posOffset>
            </wp:positionV>
            <wp:extent cx="3512820" cy="2341880"/>
            <wp:effectExtent l="0" t="0" r="0" b="0"/>
            <wp:wrapNone/>
            <wp:docPr id="214" name="Kuva 214" descr="Kaavio siitä, kuinka monella kahdeksannen ja yhdeksännen luokan oppilaista ei ole yhtään läheistä ystäv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25495" name="Kuva 214" descr="Kaavio siitä, kuinka monella kahdeksannen ja yhdeksännen luokan oppilaista ei ole yhtään läheistä ystävää."/>
                    <pic:cNvPicPr/>
                  </pic:nvPicPr>
                  <pic:blipFill>
                    <a:blip r:embed="rId16">
                      <a:extLst>
                        <a:ext uri="{28A0092B-C50C-407E-A947-70E740481C1C}">
                          <a14:useLocalDpi xmlns:a14="http://schemas.microsoft.com/office/drawing/2010/main" val="0"/>
                        </a:ext>
                      </a:extLst>
                    </a:blip>
                    <a:stretch>
                      <a:fillRect/>
                    </a:stretch>
                  </pic:blipFill>
                  <pic:spPr>
                    <a:xfrm>
                      <a:off x="0" y="0"/>
                      <a:ext cx="3512820" cy="23418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20" w:type="dxa"/>
        <w:tblLook w:val="04A0" w:firstRow="1" w:lastRow="0" w:firstColumn="1" w:lastColumn="0" w:noHBand="0" w:noVBand="1"/>
      </w:tblPr>
      <w:tblGrid>
        <w:gridCol w:w="7125"/>
        <w:gridCol w:w="2513"/>
      </w:tblGrid>
      <w:tr w:rsidR="008408AA" w14:paraId="0D75823F" w14:textId="77777777" w:rsidTr="00861368">
        <w:trPr>
          <w:trHeight w:val="300"/>
          <w:tblCellSpacing w:w="20" w:type="dxa"/>
        </w:trPr>
        <w:tc>
          <w:tcPr>
            <w:tcW w:w="7717" w:type="dxa"/>
            <w:tcMar>
              <w:top w:w="15" w:type="dxa"/>
              <w:left w:w="15" w:type="dxa"/>
              <w:bottom w:w="15" w:type="dxa"/>
              <w:right w:w="15" w:type="dxa"/>
            </w:tcMar>
          </w:tcPr>
          <w:p w14:paraId="74B7004A"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p>
        </w:tc>
        <w:tc>
          <w:tcPr>
            <w:tcW w:w="2599" w:type="dxa"/>
            <w:tcMar>
              <w:top w:w="300" w:type="dxa"/>
              <w:left w:w="300" w:type="dxa"/>
              <w:bottom w:w="15" w:type="dxa"/>
              <w:right w:w="15" w:type="dxa"/>
            </w:tcMar>
          </w:tcPr>
          <w:p w14:paraId="2B931849" w14:textId="77777777" w:rsidR="007E348E" w:rsidRPr="007E348E" w:rsidRDefault="00000000" w:rsidP="008613A4">
            <w:pPr>
              <w:spacing w:after="0" w:line="360" w:lineRule="auto"/>
              <w:rPr>
                <w:rFonts w:ascii="Arial" w:eastAsia="Calibri" w:hAnsi="Arial" w:cs="Times New Roman"/>
                <w:color w:val="000000"/>
                <w:sz w:val="20"/>
                <w:szCs w:val="20"/>
              </w:rPr>
            </w:pPr>
            <w:bookmarkStart w:id="24" w:name="_Hlk76643332"/>
            <w:r w:rsidRPr="007E348E">
              <w:rPr>
                <w:rFonts w:ascii="Arial" w:eastAsia="Calibri" w:hAnsi="Arial" w:cs="Times New Roman"/>
                <w:color w:val="000000"/>
                <w:sz w:val="20"/>
                <w:szCs w:val="20"/>
              </w:rPr>
              <w:t>Pyhäntä: 11.1</w:t>
            </w:r>
          </w:p>
          <w:p w14:paraId="451776AB"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9.7</w:t>
            </w:r>
          </w:p>
          <w:p w14:paraId="30306945"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9.1</w:t>
            </w:r>
          </w:p>
          <w:p w14:paraId="4C434C2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8.1</w:t>
            </w:r>
          </w:p>
          <w:p w14:paraId="4CCDC7C4"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Siikalatva: 7.1</w:t>
            </w:r>
            <w:bookmarkEnd w:id="24"/>
          </w:p>
        </w:tc>
      </w:tr>
    </w:tbl>
    <w:p w14:paraId="70126EC5"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0E306B23" w14:textId="77777777" w:rsidR="007E348E" w:rsidRPr="007E348E" w:rsidRDefault="00000000" w:rsidP="008613A4">
      <w:pPr>
        <w:spacing w:after="0"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br w:type="page"/>
      </w:r>
    </w:p>
    <w:p w14:paraId="728AE305"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Lasten pienituloisuusaste on pienempi verrattuna maan keskiarvoon ja naapurikuntiin</w:t>
      </w:r>
    </w:p>
    <w:p w14:paraId="553437B1"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Calibri" w:hAnsi="Arial" w:cs="Arial"/>
          <w:b/>
          <w:color w:val="000000"/>
          <w:sz w:val="24"/>
          <w:szCs w:val="24"/>
        </w:rPr>
      </w:pPr>
    </w:p>
    <w:p w14:paraId="4F496B53"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Lasten pienituloisuusaste</w:t>
      </w:r>
    </w:p>
    <w:tbl>
      <w:tblPr>
        <w:tblW w:w="0" w:type="auto"/>
        <w:tblCellSpacing w:w="20" w:type="dxa"/>
        <w:tblLook w:val="04A0" w:firstRow="1" w:lastRow="0" w:firstColumn="1" w:lastColumn="0" w:noHBand="0" w:noVBand="1"/>
      </w:tblPr>
      <w:tblGrid>
        <w:gridCol w:w="7446"/>
        <w:gridCol w:w="2192"/>
      </w:tblGrid>
      <w:tr w:rsidR="008408AA" w14:paraId="49F95A65" w14:textId="77777777" w:rsidTr="00861368">
        <w:trPr>
          <w:trHeight w:val="300"/>
          <w:tblCellSpacing w:w="20" w:type="dxa"/>
        </w:trPr>
        <w:tc>
          <w:tcPr>
            <w:tcW w:w="8047" w:type="dxa"/>
            <w:tcMar>
              <w:top w:w="15" w:type="dxa"/>
              <w:left w:w="15" w:type="dxa"/>
              <w:bottom w:w="15" w:type="dxa"/>
              <w:right w:w="15" w:type="dxa"/>
            </w:tcMar>
          </w:tcPr>
          <w:p w14:paraId="4EA729D1"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F58E81B" wp14:editId="50CD2CF9">
                  <wp:extent cx="3749039" cy="2499360"/>
                  <wp:effectExtent l="0" t="0" r="4445" b="0"/>
                  <wp:docPr id="225" name="Kuva 225" descr="Kaavio lasten pienituloisuusas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31343" name="Kuva 225" descr="Kaavio lasten pienituloisuusasteesta"/>
                          <pic:cNvPicPr/>
                        </pic:nvPicPr>
                        <pic:blipFill>
                          <a:blip r:embed="rId17"/>
                          <a:stretch>
                            <a:fillRect/>
                          </a:stretch>
                        </pic:blipFill>
                        <pic:spPr>
                          <a:xfrm>
                            <a:off x="0" y="0"/>
                            <a:ext cx="3792902" cy="2528602"/>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7DFC0885" w14:textId="77777777" w:rsidR="007E348E" w:rsidRPr="007E348E" w:rsidRDefault="007E348E" w:rsidP="008613A4">
            <w:pPr>
              <w:spacing w:after="0" w:line="360" w:lineRule="auto"/>
              <w:rPr>
                <w:rFonts w:ascii="Arial" w:eastAsia="Calibri" w:hAnsi="Arial" w:cs="Times New Roman"/>
                <w:color w:val="000000"/>
                <w:sz w:val="20"/>
                <w:szCs w:val="20"/>
              </w:rPr>
            </w:pPr>
          </w:p>
          <w:p w14:paraId="48DFCF1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19.6</w:t>
            </w:r>
          </w:p>
          <w:p w14:paraId="4D18EACB"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16.0</w:t>
            </w:r>
          </w:p>
          <w:p w14:paraId="4FF4392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14.7</w:t>
            </w:r>
          </w:p>
          <w:p w14:paraId="6740501F"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12.4</w:t>
            </w:r>
          </w:p>
          <w:p w14:paraId="294EAAC0"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10.9</w:t>
            </w:r>
          </w:p>
        </w:tc>
      </w:tr>
    </w:tbl>
    <w:p w14:paraId="7E0DBBF0"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Erikoissairaanhoidon avohoitokäynnit ja lastenpsykiatriakäynnit 0–12-vuotiaiden osalta ovat Pyhännällä maan keskiarvoa ja naapurikuntia alhaisemmat</w:t>
      </w:r>
    </w:p>
    <w:p w14:paraId="6FEFF1ED" w14:textId="77777777" w:rsidR="007E348E" w:rsidRPr="007E348E" w:rsidRDefault="007E348E" w:rsidP="008613A4">
      <w:pPr>
        <w:spacing w:after="0" w:line="360" w:lineRule="auto"/>
        <w:ind w:left="360"/>
        <w:rPr>
          <w:rFonts w:ascii="Calibri" w:hAnsi="Calibri" w:cs="Calibri"/>
          <w:b/>
        </w:rPr>
      </w:pPr>
    </w:p>
    <w:p w14:paraId="63210828" w14:textId="77777777" w:rsidR="004E3ACC" w:rsidRDefault="004E3ACC" w:rsidP="008613A4">
      <w:pPr>
        <w:spacing w:after="0" w:line="360" w:lineRule="auto"/>
        <w:ind w:left="360"/>
        <w:rPr>
          <w:rFonts w:ascii="Arial" w:hAnsi="Arial" w:cs="Arial"/>
          <w:bCs/>
          <w:sz w:val="24"/>
          <w:szCs w:val="24"/>
        </w:rPr>
      </w:pPr>
    </w:p>
    <w:p w14:paraId="0542D880"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Erikoissairaanhoidon avohoitokäynnit, lastenpsykiatria / 1 000 0–12-vuotiasta</w:t>
      </w:r>
    </w:p>
    <w:p w14:paraId="7078648A" w14:textId="77777777" w:rsidR="007E348E" w:rsidRPr="007E348E" w:rsidRDefault="007E348E" w:rsidP="008613A4">
      <w:pPr>
        <w:spacing w:after="0" w:line="360" w:lineRule="auto"/>
        <w:ind w:left="360"/>
        <w:rPr>
          <w:rFonts w:ascii="Arial" w:hAnsi="Arial" w:cs="Arial"/>
          <w:b/>
          <w:sz w:val="24"/>
          <w:szCs w:val="24"/>
        </w:rPr>
      </w:pPr>
    </w:p>
    <w:p w14:paraId="55B5EB42" w14:textId="77777777" w:rsidR="007E348E" w:rsidRPr="007E348E" w:rsidRDefault="00000000" w:rsidP="008613A4">
      <w:pPr>
        <w:spacing w:after="0" w:line="360" w:lineRule="auto"/>
        <w:ind w:left="360"/>
        <w:rPr>
          <w:rFonts w:ascii="Arial" w:hAnsi="Arial" w:cs="Arial"/>
          <w:b/>
          <w:sz w:val="24"/>
          <w:szCs w:val="24"/>
        </w:rPr>
      </w:pPr>
      <w:r w:rsidRPr="007E348E">
        <w:rPr>
          <w:rFonts w:ascii="Calibri" w:hAnsi="Calibri" w:cs="Calibri"/>
          <w:noProof/>
          <w:lang w:eastAsia="fi-FI"/>
        </w:rPr>
        <w:drawing>
          <wp:anchor distT="0" distB="0" distL="114300" distR="114300" simplePos="0" relativeHeight="251659264" behindDoc="1" locked="0" layoutInCell="1" allowOverlap="1" wp14:anchorId="6A432C23" wp14:editId="2E013932">
            <wp:simplePos x="0" y="0"/>
            <wp:positionH relativeFrom="column">
              <wp:posOffset>232410</wp:posOffset>
            </wp:positionH>
            <wp:positionV relativeFrom="paragraph">
              <wp:posOffset>-3810</wp:posOffset>
            </wp:positionV>
            <wp:extent cx="3886199" cy="2590800"/>
            <wp:effectExtent l="0" t="0" r="635" b="0"/>
            <wp:wrapNone/>
            <wp:docPr id="231" name="Kuva 231" descr="Kaavio lasten psykiatrian avohoitokäynneistä tuhatta asukasta kohden 0 - 12 vuotiaissa asiakka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15028" name="Kuva 231" descr="Kaavio lasten psykiatrian avohoitokäynneistä tuhatta asukasta kohden 0 - 12 vuotiaissa asiakkaissa."/>
                    <pic:cNvPicPr/>
                  </pic:nvPicPr>
                  <pic:blipFill>
                    <a:blip r:embed="rId18">
                      <a:extLst>
                        <a:ext uri="{28A0092B-C50C-407E-A947-70E740481C1C}">
                          <a14:useLocalDpi xmlns:a14="http://schemas.microsoft.com/office/drawing/2010/main" val="0"/>
                        </a:ext>
                      </a:extLst>
                    </a:blip>
                    <a:stretch>
                      <a:fillRect/>
                    </a:stretch>
                  </pic:blipFill>
                  <pic:spPr>
                    <a:xfrm>
                      <a:off x="0" y="0"/>
                      <a:ext cx="3886199" cy="2590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20" w:type="dxa"/>
        <w:tblLook w:val="04A0" w:firstRow="1" w:lastRow="0" w:firstColumn="1" w:lastColumn="0" w:noHBand="0" w:noVBand="1"/>
      </w:tblPr>
      <w:tblGrid>
        <w:gridCol w:w="7077"/>
        <w:gridCol w:w="2561"/>
      </w:tblGrid>
      <w:tr w:rsidR="008408AA" w14:paraId="29CF9C4D" w14:textId="77777777" w:rsidTr="00861368">
        <w:trPr>
          <w:trHeight w:val="300"/>
          <w:tblCellSpacing w:w="20" w:type="dxa"/>
        </w:trPr>
        <w:tc>
          <w:tcPr>
            <w:tcW w:w="8377" w:type="dxa"/>
            <w:tcMar>
              <w:top w:w="15" w:type="dxa"/>
              <w:left w:w="15" w:type="dxa"/>
              <w:bottom w:w="15" w:type="dxa"/>
              <w:right w:w="15" w:type="dxa"/>
            </w:tcMar>
          </w:tcPr>
          <w:p w14:paraId="3F0F16D2"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40EB59F2"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361.7</w:t>
            </w:r>
          </w:p>
          <w:p w14:paraId="1FE662B9"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238.0</w:t>
            </w:r>
          </w:p>
          <w:p w14:paraId="64660375"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169.2</w:t>
            </w:r>
          </w:p>
          <w:p w14:paraId="389F9ECF"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124.8</w:t>
            </w:r>
          </w:p>
          <w:p w14:paraId="5E9C35FA"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13.5</w:t>
            </w:r>
          </w:p>
        </w:tc>
      </w:tr>
    </w:tbl>
    <w:p w14:paraId="1CABFFB4"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0D7D6C0B" w14:textId="77777777" w:rsid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FA698B2" w14:textId="77777777" w:rsid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53CAF11" w14:textId="77777777" w:rsidR="00B13CC1" w:rsidRDefault="00B13CC1"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415072E"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Psykiatrian laitoshoidon hoitopäivät 0–16-vuotiaiden keskuudessa ovat lisääntyneet voimakkaasti, mutta niiden määrä on alhaisempi maan keskiarvoon ja naapurikuntiin verrattuna</w:t>
      </w:r>
    </w:p>
    <w:p w14:paraId="05C127B0"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0–6-vuotiaiden osuus väestöstä on suurempi maan keskiarvoon ja naapurikuntiin verrattuna</w:t>
      </w:r>
    </w:p>
    <w:p w14:paraId="5E1C3259" w14:textId="77777777" w:rsidR="00924B5D" w:rsidRPr="00AD6310" w:rsidRDefault="00000000" w:rsidP="00403EA2">
      <w:pPr>
        <w:widowControl w:val="0"/>
        <w:numPr>
          <w:ilvl w:val="0"/>
          <w:numId w:val="9"/>
        </w:numPr>
        <w:tabs>
          <w:tab w:val="right" w:leader="dot" w:pos="9983"/>
        </w:tabs>
        <w:kinsoku w:val="0"/>
        <w:overflowPunct w:val="0"/>
        <w:autoSpaceDE w:val="0"/>
        <w:autoSpaceDN w:val="0"/>
        <w:adjustRightInd w:val="0"/>
        <w:spacing w:after="0" w:line="276" w:lineRule="auto"/>
        <w:rPr>
          <w:rFonts w:ascii="Arial" w:eastAsia="Tahoma" w:hAnsi="Arial" w:cs="Arial"/>
          <w:sz w:val="20"/>
          <w:szCs w:val="20"/>
        </w:rPr>
      </w:pPr>
      <w:r w:rsidRPr="00924B5D">
        <w:rPr>
          <w:rFonts w:ascii="Arial" w:eastAsiaTheme="minorEastAsia" w:hAnsi="Arial" w:cs="Arial"/>
          <w:sz w:val="24"/>
          <w:szCs w:val="24"/>
          <w:lang w:eastAsia="fi-FI"/>
        </w:rPr>
        <w:t>Kouluruokaa syövien osuus 8. ja 9. luokkalaisista on maan keskiarvoa ja naapurikuntia suurempi</w:t>
      </w:r>
    </w:p>
    <w:p w14:paraId="7AC46EFF" w14:textId="77777777" w:rsidR="00AD6310" w:rsidRDefault="00AD6310" w:rsidP="00AD6310">
      <w:pPr>
        <w:widowControl w:val="0"/>
        <w:tabs>
          <w:tab w:val="right" w:leader="dot" w:pos="9983"/>
        </w:tabs>
        <w:kinsoku w:val="0"/>
        <w:overflowPunct w:val="0"/>
        <w:autoSpaceDE w:val="0"/>
        <w:autoSpaceDN w:val="0"/>
        <w:adjustRightInd w:val="0"/>
        <w:spacing w:after="0" w:line="276" w:lineRule="auto"/>
        <w:rPr>
          <w:rFonts w:ascii="Arial" w:eastAsiaTheme="minorEastAsia" w:hAnsi="Arial" w:cs="Arial"/>
          <w:sz w:val="24"/>
          <w:szCs w:val="24"/>
          <w:lang w:eastAsia="fi-FI"/>
        </w:rPr>
      </w:pPr>
    </w:p>
    <w:p w14:paraId="5CE337B4" w14:textId="77777777" w:rsidR="00AD6310" w:rsidRDefault="00000000" w:rsidP="00AD6310">
      <w:pPr>
        <w:widowControl w:val="0"/>
        <w:tabs>
          <w:tab w:val="right" w:leader="dot" w:pos="9983"/>
        </w:tabs>
        <w:kinsoku w:val="0"/>
        <w:overflowPunct w:val="0"/>
        <w:autoSpaceDE w:val="0"/>
        <w:autoSpaceDN w:val="0"/>
        <w:adjustRightInd w:val="0"/>
        <w:spacing w:after="0" w:line="276" w:lineRule="auto"/>
        <w:rPr>
          <w:rFonts w:ascii="Arial" w:eastAsiaTheme="minorEastAsia" w:hAnsi="Arial" w:cs="Arial"/>
          <w:sz w:val="24"/>
          <w:szCs w:val="24"/>
          <w:lang w:eastAsia="fi-FI"/>
        </w:rPr>
      </w:pPr>
      <w:r>
        <w:rPr>
          <w:rFonts w:ascii="Arial" w:eastAsiaTheme="minorEastAsia" w:hAnsi="Arial" w:cs="Arial"/>
          <w:sz w:val="24"/>
          <w:szCs w:val="24"/>
          <w:lang w:eastAsia="fi-FI"/>
        </w:rPr>
        <w:t>Analyysia kouluterveyskyselystä 2021</w:t>
      </w:r>
    </w:p>
    <w:p w14:paraId="13DCD307" w14:textId="77777777" w:rsidR="00E1629F" w:rsidRPr="00924B5D" w:rsidRDefault="00E1629F" w:rsidP="00AD6310">
      <w:pPr>
        <w:widowControl w:val="0"/>
        <w:tabs>
          <w:tab w:val="right" w:leader="dot" w:pos="9983"/>
        </w:tabs>
        <w:kinsoku w:val="0"/>
        <w:overflowPunct w:val="0"/>
        <w:autoSpaceDE w:val="0"/>
        <w:autoSpaceDN w:val="0"/>
        <w:adjustRightInd w:val="0"/>
        <w:spacing w:after="0" w:line="276" w:lineRule="auto"/>
        <w:rPr>
          <w:rFonts w:ascii="Arial" w:eastAsia="Tahoma" w:hAnsi="Arial" w:cs="Arial"/>
          <w:sz w:val="20"/>
          <w:szCs w:val="20"/>
        </w:rPr>
      </w:pPr>
    </w:p>
    <w:p w14:paraId="199876D5" w14:textId="77777777" w:rsidR="00AD6310" w:rsidRDefault="00000000" w:rsidP="00D364C9">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ahoma" w:hAnsi="Arial" w:cs="Arial"/>
          <w:sz w:val="24"/>
          <w:szCs w:val="24"/>
        </w:rPr>
      </w:pPr>
      <w:r w:rsidRPr="008B1BBB">
        <w:rPr>
          <w:rFonts w:ascii="Arial" w:eastAsia="Tahoma" w:hAnsi="Arial" w:cs="Arial"/>
          <w:sz w:val="24"/>
          <w:szCs w:val="24"/>
        </w:rPr>
        <w:t xml:space="preserve">Yleinen tyytyväisyys elämään on laskenut 4–5 lk. sekä 8-9lk. </w:t>
      </w:r>
    </w:p>
    <w:p w14:paraId="09138134" w14:textId="77777777" w:rsidR="00AD6310" w:rsidRDefault="00000000" w:rsidP="00D364C9">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ahoma" w:hAnsi="Arial" w:cs="Arial"/>
          <w:sz w:val="24"/>
          <w:szCs w:val="24"/>
        </w:rPr>
      </w:pPr>
      <w:r w:rsidRPr="008B1BBB">
        <w:rPr>
          <w:rFonts w:ascii="Arial" w:eastAsia="Tahoma" w:hAnsi="Arial" w:cs="Arial"/>
          <w:sz w:val="24"/>
          <w:szCs w:val="24"/>
        </w:rPr>
        <w:t>Koulukiusaaminen näyttäytyy niin 4-5lk kuin 8-9lk vastauksissa. Vastausten perusteella oppilaat kokevat kiusaamista, mutta tunnistavat myös oman roolin kiusaajina.</w:t>
      </w:r>
    </w:p>
    <w:p w14:paraId="4C5067BB" w14:textId="77777777" w:rsidR="008B1BBB" w:rsidRDefault="00000000" w:rsidP="00D364C9">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ahoma" w:hAnsi="Arial" w:cs="Arial"/>
          <w:sz w:val="24"/>
          <w:szCs w:val="24"/>
        </w:rPr>
      </w:pPr>
      <w:r w:rsidRPr="008B1BBB">
        <w:rPr>
          <w:rFonts w:ascii="Arial" w:eastAsia="Tahoma" w:hAnsi="Arial" w:cs="Arial"/>
          <w:sz w:val="24"/>
          <w:szCs w:val="24"/>
        </w:rPr>
        <w:t>Nettiriippuvuus tulee esiin molemmilla ikäryhmillä useissa vastauksissa.</w:t>
      </w:r>
    </w:p>
    <w:p w14:paraId="43A8417B" w14:textId="77777777" w:rsidR="008B1BBB" w:rsidRPr="008B1BBB" w:rsidRDefault="00000000"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imes New Roman" w:hAnsi="Arial" w:cs="Arial"/>
          <w:sz w:val="24"/>
          <w:szCs w:val="24"/>
        </w:rPr>
        <w:t>8-9lk 97,8 % ja 4-5lk. 95,3 % Harrastaa jotakin vähintään kerran viikossa.</w:t>
      </w:r>
    </w:p>
    <w:p w14:paraId="28E4EFA4" w14:textId="77777777" w:rsidR="008B1BBB" w:rsidRPr="008B1BBB" w:rsidRDefault="00000000"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ahoma" w:hAnsi="Arial" w:cs="Arial"/>
          <w:sz w:val="24"/>
          <w:szCs w:val="24"/>
        </w:rPr>
        <w:t xml:space="preserve">Positiivisena näyttäytyy myös oppilaiden tyytyväisyys kouluruokailuun, jonka koetaan olevan hyvää maultaan, että laadultaan. Suurin osa myös syö kouluruuan. </w:t>
      </w:r>
      <w:r w:rsidRPr="008B1BBB">
        <w:rPr>
          <w:rFonts w:ascii="Arial" w:eastAsia="Times New Roman" w:hAnsi="Arial" w:cs="Arial"/>
          <w:sz w:val="24"/>
          <w:szCs w:val="24"/>
        </w:rPr>
        <w:t>8-9lk 78 % ja 4-5lk 70 % syö pääruokaa kouluruoalla kaikkina koulupäivinä</w:t>
      </w:r>
      <w:r>
        <w:rPr>
          <w:rFonts w:ascii="Arial" w:eastAsia="Times New Roman" w:hAnsi="Arial" w:cs="Arial"/>
          <w:sz w:val="24"/>
          <w:szCs w:val="24"/>
        </w:rPr>
        <w:t>.</w:t>
      </w:r>
    </w:p>
    <w:p w14:paraId="71CA25E4" w14:textId="77777777" w:rsidR="008B1BBB" w:rsidRDefault="00000000"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ahoma" w:hAnsi="Arial" w:cs="Arial"/>
          <w:sz w:val="24"/>
          <w:szCs w:val="24"/>
        </w:rPr>
        <w:t>8–9 luokkalaisilla raittius on 73,3 %, mikä on yli maan keskitason.</w:t>
      </w:r>
    </w:p>
    <w:p w14:paraId="731C8852" w14:textId="77777777" w:rsidR="00F2717F" w:rsidRPr="008B1BBB" w:rsidRDefault="00000000"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ahoma" w:hAnsi="Arial" w:cs="Arial"/>
          <w:sz w:val="24"/>
          <w:szCs w:val="24"/>
        </w:rPr>
        <w:t xml:space="preserve">4–5 luokkalaisilla jokaisella on vähintään yksi hyvä kaveri. </w:t>
      </w:r>
    </w:p>
    <w:p w14:paraId="28A6B298" w14:textId="77777777" w:rsidR="007E348E" w:rsidRPr="00F841A6" w:rsidRDefault="007E348E" w:rsidP="00D364C9">
      <w:pPr>
        <w:pStyle w:val="Luettelokappale"/>
        <w:widowControl w:val="0"/>
        <w:tabs>
          <w:tab w:val="right" w:leader="dot" w:pos="9983"/>
        </w:tabs>
        <w:kinsoku w:val="0"/>
        <w:overflowPunct w:val="0"/>
        <w:autoSpaceDE w:val="0"/>
        <w:autoSpaceDN w:val="0"/>
        <w:adjustRightInd w:val="0"/>
        <w:spacing w:line="360" w:lineRule="auto"/>
        <w:ind w:left="360"/>
        <w:rPr>
          <w:rFonts w:ascii="Arial" w:eastAsiaTheme="minorEastAsia" w:hAnsi="Arial" w:cs="Arial"/>
          <w:sz w:val="24"/>
          <w:szCs w:val="24"/>
          <w:lang w:eastAsia="fi-FI"/>
        </w:rPr>
      </w:pPr>
    </w:p>
    <w:p w14:paraId="1E1E2DFD"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25" w:name="_Toc79045624"/>
      <w:bookmarkStart w:id="26" w:name="_Toc91770014"/>
      <w:r w:rsidRPr="00316102">
        <w:rPr>
          <w:rFonts w:ascii="Arial" w:eastAsiaTheme="minorEastAsia" w:hAnsi="Arial" w:cs="Arial"/>
          <w:b/>
          <w:bCs/>
          <w:sz w:val="32"/>
          <w:szCs w:val="26"/>
          <w:lang w:eastAsia="fi-FI"/>
        </w:rPr>
        <w:t>Nuoret ja</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nuoret</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aikuiset</w:t>
      </w:r>
      <w:bookmarkEnd w:id="25"/>
      <w:bookmarkEnd w:id="26"/>
    </w:p>
    <w:p w14:paraId="06D7024E" w14:textId="77777777" w:rsidR="00E30034" w:rsidRDefault="00E3003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01801114" w14:textId="77777777" w:rsidR="007E348E" w:rsidRDefault="00000000" w:rsidP="00E1629F">
      <w:pPr>
        <w:widowControl w:val="0"/>
        <w:tabs>
          <w:tab w:val="right" w:leader="dot" w:pos="9983"/>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291BDC39" w14:textId="77777777" w:rsidR="00E1629F" w:rsidRPr="007E348E" w:rsidRDefault="00E1629F" w:rsidP="00E1629F">
      <w:pPr>
        <w:widowControl w:val="0"/>
        <w:tabs>
          <w:tab w:val="right" w:leader="dot" w:pos="9983"/>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p>
    <w:p w14:paraId="2CDC33C7" w14:textId="77777777" w:rsidR="007E348E" w:rsidRPr="007E348E" w:rsidRDefault="00000000" w:rsidP="00E1629F">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Mielenterveyden ja käyttäytymisen häiriöiden vuoksi työkyvyttömyyseläkettä saavien 16–24-vuotiaiden osuus on Pyhännällä maan keskiarvoa ja naapurikuntia suurempi</w:t>
      </w:r>
    </w:p>
    <w:p w14:paraId="16BB19B2"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Toimeentulotukea saaneiden 18–24-vuotiaiden osuus on suhteessa pienempi verrattuna maan keskiarvoon ja naapurikuntiin</w:t>
      </w:r>
    </w:p>
    <w:p w14:paraId="22D58CEE"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Nuorisotyöttömien 18–24-vuotiaiden osuus työvoimasta on maan keskiarvoa ja naapurikuntia alhaisempi</w:t>
      </w:r>
    </w:p>
    <w:p w14:paraId="758C5EB0" w14:textId="77777777" w:rsidR="007E348E" w:rsidRPr="007E348E" w:rsidRDefault="007E348E" w:rsidP="008613A4">
      <w:pPr>
        <w:spacing w:after="0" w:line="360" w:lineRule="auto"/>
        <w:ind w:left="360"/>
        <w:rPr>
          <w:rFonts w:ascii="Calibri" w:hAnsi="Calibri" w:cs="Calibri"/>
          <w:b/>
        </w:rPr>
      </w:pPr>
    </w:p>
    <w:p w14:paraId="25196E6D" w14:textId="77777777" w:rsidR="004E3ACC" w:rsidRDefault="004E3ACC" w:rsidP="008613A4">
      <w:pPr>
        <w:spacing w:after="0" w:line="360" w:lineRule="auto"/>
        <w:ind w:left="360"/>
        <w:rPr>
          <w:rFonts w:ascii="Arial" w:hAnsi="Arial" w:cs="Arial"/>
          <w:bCs/>
          <w:sz w:val="24"/>
          <w:szCs w:val="24"/>
        </w:rPr>
      </w:pPr>
    </w:p>
    <w:p w14:paraId="5BAE1DCB"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Nuorisotyöttömät, % 18–24-vuotiaasta työvoimasta</w:t>
      </w:r>
    </w:p>
    <w:tbl>
      <w:tblPr>
        <w:tblW w:w="0" w:type="auto"/>
        <w:tblCellSpacing w:w="20" w:type="dxa"/>
        <w:tblLook w:val="04A0" w:firstRow="1" w:lastRow="0" w:firstColumn="1" w:lastColumn="0" w:noHBand="0" w:noVBand="1"/>
      </w:tblPr>
      <w:tblGrid>
        <w:gridCol w:w="7446"/>
        <w:gridCol w:w="2192"/>
      </w:tblGrid>
      <w:tr w:rsidR="008408AA" w14:paraId="685F90AF" w14:textId="77777777" w:rsidTr="00861368">
        <w:trPr>
          <w:trHeight w:val="300"/>
          <w:tblCellSpacing w:w="20" w:type="dxa"/>
        </w:trPr>
        <w:tc>
          <w:tcPr>
            <w:tcW w:w="8047" w:type="dxa"/>
            <w:tcMar>
              <w:top w:w="15" w:type="dxa"/>
              <w:left w:w="15" w:type="dxa"/>
              <w:bottom w:w="15" w:type="dxa"/>
              <w:right w:w="15" w:type="dxa"/>
            </w:tcMar>
          </w:tcPr>
          <w:p w14:paraId="41B9D88D"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FFBFE04" wp14:editId="014CCAE8">
                  <wp:extent cx="3749041" cy="2499360"/>
                  <wp:effectExtent l="0" t="0" r="3810" b="0"/>
                  <wp:docPr id="243" name="Kuva 243" descr="Kaavio nuorisotyöttömyysprosentista 18 - 24 vuotiaiden työvoi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76199" name="Kuva 243" descr="Kaavio nuorisotyöttömyysprosentista 18 - 24 vuotiaiden työvoimasta."/>
                          <pic:cNvPicPr/>
                        </pic:nvPicPr>
                        <pic:blipFill>
                          <a:blip r:embed="rId19"/>
                          <a:stretch>
                            <a:fillRect/>
                          </a:stretch>
                        </pic:blipFill>
                        <pic:spPr>
                          <a:xfrm>
                            <a:off x="0" y="0"/>
                            <a:ext cx="3804428" cy="2536285"/>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11B570F8" w14:textId="77777777" w:rsidR="007E348E" w:rsidRPr="007E348E" w:rsidRDefault="007E348E" w:rsidP="008613A4">
            <w:pPr>
              <w:spacing w:after="0" w:line="360" w:lineRule="auto"/>
              <w:rPr>
                <w:rFonts w:ascii="Arial" w:eastAsia="Calibri" w:hAnsi="Arial" w:cs="Times New Roman"/>
                <w:color w:val="000000"/>
                <w:sz w:val="20"/>
                <w:szCs w:val="20"/>
              </w:rPr>
            </w:pPr>
          </w:p>
          <w:p w14:paraId="78BB821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19.6</w:t>
            </w:r>
          </w:p>
          <w:p w14:paraId="4C7B1F7F"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16.7</w:t>
            </w:r>
          </w:p>
          <w:p w14:paraId="2A74355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12.8</w:t>
            </w:r>
          </w:p>
          <w:p w14:paraId="472E004D"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11.8</w:t>
            </w:r>
          </w:p>
          <w:p w14:paraId="4ACE5354"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10.1</w:t>
            </w:r>
          </w:p>
        </w:tc>
      </w:tr>
    </w:tbl>
    <w:p w14:paraId="353E7B3E" w14:textId="77777777" w:rsidR="007E348E" w:rsidRPr="007E348E" w:rsidRDefault="00000000" w:rsidP="008613A4">
      <w:pPr>
        <w:spacing w:after="0"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br w:type="page"/>
      </w:r>
    </w:p>
    <w:p w14:paraId="390AC20E"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Koulutuksen ulkopuolelle jääneiden 17–24-vuotiaiden osuus Pyhännällä on suurempi maan keskiarvoon ja naapurikuntiin verrattuna</w:t>
      </w:r>
    </w:p>
    <w:p w14:paraId="6CC36654"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Calibri" w:hAnsi="Arial" w:cs="Arial"/>
          <w:b/>
          <w:color w:val="000000"/>
          <w:sz w:val="24"/>
          <w:szCs w:val="24"/>
        </w:rPr>
      </w:pPr>
    </w:p>
    <w:p w14:paraId="1F399D27" w14:textId="77777777" w:rsidR="007E348E" w:rsidRPr="00EF599C" w:rsidRDefault="00000000"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bCs/>
          <w:color w:val="000000"/>
          <w:sz w:val="24"/>
          <w:szCs w:val="24"/>
          <w:lang w:eastAsia="fi-FI"/>
        </w:rPr>
      </w:pPr>
      <w:r w:rsidRPr="00EF599C">
        <w:rPr>
          <w:rFonts w:ascii="Arial" w:eastAsia="Calibri" w:hAnsi="Arial" w:cs="Arial"/>
          <w:bCs/>
          <w:color w:val="000000"/>
          <w:sz w:val="24"/>
          <w:szCs w:val="24"/>
        </w:rPr>
        <w:t>Koulutuksen ulkopuolelle jääneet 17–24-vuotiaat, % vastaavan ikäisestä väestöstä</w:t>
      </w:r>
    </w:p>
    <w:tbl>
      <w:tblPr>
        <w:tblW w:w="0" w:type="auto"/>
        <w:tblCellSpacing w:w="20" w:type="dxa"/>
        <w:tblLook w:val="04A0" w:firstRow="1" w:lastRow="0" w:firstColumn="1" w:lastColumn="0" w:noHBand="0" w:noVBand="1"/>
      </w:tblPr>
      <w:tblGrid>
        <w:gridCol w:w="7351"/>
        <w:gridCol w:w="2287"/>
      </w:tblGrid>
      <w:tr w:rsidR="008408AA" w14:paraId="209F3D4C" w14:textId="77777777" w:rsidTr="00861368">
        <w:trPr>
          <w:trHeight w:val="300"/>
          <w:tblCellSpacing w:w="20" w:type="dxa"/>
        </w:trPr>
        <w:tc>
          <w:tcPr>
            <w:tcW w:w="7717" w:type="dxa"/>
            <w:tcMar>
              <w:top w:w="15" w:type="dxa"/>
              <w:left w:w="15" w:type="dxa"/>
              <w:bottom w:w="15" w:type="dxa"/>
              <w:right w:w="15" w:type="dxa"/>
            </w:tcMar>
          </w:tcPr>
          <w:p w14:paraId="004EA5BB"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A10C5AC" wp14:editId="707C5BCE">
                  <wp:extent cx="3623311" cy="2415540"/>
                  <wp:effectExtent l="0" t="0" r="0" b="0"/>
                  <wp:docPr id="244" name="Kuva 244" descr="Prosenttikaavio koulutuksen ulkopuolelle jääneistä 17 - 24-vuotiaista verrattuna sam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8531" name="Kuva 244" descr="Prosenttikaavio koulutuksen ulkopuolelle jääneistä 17 - 24-vuotiaista verrattuna saman ikäiseen väestöön."/>
                          <pic:cNvPicPr/>
                        </pic:nvPicPr>
                        <pic:blipFill>
                          <a:blip r:embed="rId20"/>
                          <a:stretch>
                            <a:fillRect/>
                          </a:stretch>
                        </pic:blipFill>
                        <pic:spPr>
                          <a:xfrm>
                            <a:off x="0" y="0"/>
                            <a:ext cx="3688096" cy="245873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599" w:type="dxa"/>
            <w:tcMar>
              <w:top w:w="300" w:type="dxa"/>
              <w:left w:w="300" w:type="dxa"/>
              <w:bottom w:w="15" w:type="dxa"/>
              <w:right w:w="15" w:type="dxa"/>
            </w:tcMar>
          </w:tcPr>
          <w:p w14:paraId="6438B220" w14:textId="77777777" w:rsidR="007E348E" w:rsidRPr="007E348E" w:rsidRDefault="007E348E" w:rsidP="008613A4">
            <w:pPr>
              <w:spacing w:after="0" w:line="360" w:lineRule="auto"/>
              <w:rPr>
                <w:rFonts w:ascii="Arial" w:eastAsia="Calibri" w:hAnsi="Arial" w:cs="Times New Roman"/>
                <w:color w:val="000000"/>
                <w:sz w:val="20"/>
                <w:szCs w:val="20"/>
              </w:rPr>
            </w:pPr>
          </w:p>
          <w:p w14:paraId="6E16627F"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11.8</w:t>
            </w:r>
          </w:p>
          <w:p w14:paraId="6BCD877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8.3</w:t>
            </w:r>
          </w:p>
          <w:p w14:paraId="46D1C3B5"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7.5</w:t>
            </w:r>
          </w:p>
          <w:p w14:paraId="784DBF82"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6.5</w:t>
            </w:r>
          </w:p>
          <w:p w14:paraId="59B8C660"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Haapavesi: 6.0</w:t>
            </w:r>
          </w:p>
        </w:tc>
      </w:tr>
    </w:tbl>
    <w:p w14:paraId="17FF6015"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Erikoissairaanhoidon avohoitokäynnit, psykiatria 18 vuotta täyttäneiden osalta on maan keskiarvoa ja naapurikuntia alhaisempi</w:t>
      </w:r>
    </w:p>
    <w:p w14:paraId="3B15C671"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Erikoissairaanhoidon avohoitokäynnit, nuorisopsykiatria käyntien määrä 13–17-vuotiaiden keskuudessa on maan keskiarvoa ja naapurikuntia alhaisempi</w:t>
      </w:r>
    </w:p>
    <w:p w14:paraId="4D6ABB76" w14:textId="77777777" w:rsidR="007E348E" w:rsidRPr="007E348E" w:rsidRDefault="007E348E" w:rsidP="00CA10A7">
      <w:pPr>
        <w:spacing w:after="0" w:line="360" w:lineRule="auto"/>
        <w:rPr>
          <w:rFonts w:ascii="Calibri" w:hAnsi="Calibri" w:cs="Calibri"/>
          <w:b/>
        </w:rPr>
      </w:pPr>
    </w:p>
    <w:p w14:paraId="12A6729D"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Erikoissairaanhoidon avohoitokäynnit, nuorisopsykiatria / 1 000 13–17-vuotiasta</w:t>
      </w:r>
    </w:p>
    <w:tbl>
      <w:tblPr>
        <w:tblW w:w="0" w:type="auto"/>
        <w:tblCellSpacing w:w="20" w:type="dxa"/>
        <w:tblLook w:val="04A0" w:firstRow="1" w:lastRow="0" w:firstColumn="1" w:lastColumn="0" w:noHBand="0" w:noVBand="1"/>
      </w:tblPr>
      <w:tblGrid>
        <w:gridCol w:w="7069"/>
        <w:gridCol w:w="2569"/>
      </w:tblGrid>
      <w:tr w:rsidR="008408AA" w14:paraId="2DFF9AF3" w14:textId="77777777" w:rsidTr="00861368">
        <w:trPr>
          <w:trHeight w:val="300"/>
          <w:tblCellSpacing w:w="20" w:type="dxa"/>
        </w:trPr>
        <w:tc>
          <w:tcPr>
            <w:tcW w:w="8377" w:type="dxa"/>
            <w:tcMar>
              <w:top w:w="15" w:type="dxa"/>
              <w:left w:w="15" w:type="dxa"/>
              <w:bottom w:w="15" w:type="dxa"/>
              <w:right w:w="15" w:type="dxa"/>
            </w:tcMar>
          </w:tcPr>
          <w:p w14:paraId="1687B539"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Calibri" w:hAnsi="Calibri" w:cs="Calibri"/>
                <w:noProof/>
                <w:lang w:eastAsia="fi-FI"/>
              </w:rPr>
              <w:drawing>
                <wp:anchor distT="0" distB="0" distL="114300" distR="114300" simplePos="0" relativeHeight="251660288" behindDoc="1" locked="0" layoutInCell="1" allowOverlap="1" wp14:anchorId="6DDAF108" wp14:editId="035DC236">
                  <wp:simplePos x="0" y="0"/>
                  <wp:positionH relativeFrom="column">
                    <wp:posOffset>254635</wp:posOffset>
                  </wp:positionH>
                  <wp:positionV relativeFrom="paragraph">
                    <wp:posOffset>-101600</wp:posOffset>
                  </wp:positionV>
                  <wp:extent cx="3870960" cy="2580640"/>
                  <wp:effectExtent l="0" t="0" r="0" b="0"/>
                  <wp:wrapNone/>
                  <wp:docPr id="236" name="Kuva 236" descr="Kaavio nuorisopsykiatrian hoidon avokäynneistä 13 - 17-vuotiaiden asiakkaiden lu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55375" name="Kuva 236" descr="Kaavio nuorisopsykiatrian hoidon avokäynneistä 13 - 17-vuotiaiden asiakkaiden luona."/>
                          <pic:cNvPicPr/>
                        </pic:nvPicPr>
                        <pic:blipFill>
                          <a:blip r:embed="rId21">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14:sizeRelH relativeFrom="page">
                    <wp14:pctWidth>0</wp14:pctWidth>
                  </wp14:sizeRelH>
                  <wp14:sizeRelV relativeFrom="page">
                    <wp14:pctHeight>0</wp14:pctHeight>
                  </wp14:sizeRelV>
                </wp:anchor>
              </w:drawing>
            </w: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6F400A6B" w14:textId="77777777" w:rsidR="007E348E" w:rsidRPr="007E348E" w:rsidRDefault="007E348E" w:rsidP="008613A4">
            <w:pPr>
              <w:spacing w:after="0" w:line="360" w:lineRule="auto"/>
              <w:rPr>
                <w:rFonts w:ascii="Arial" w:eastAsia="Calibri" w:hAnsi="Arial" w:cs="Times New Roman"/>
                <w:color w:val="000000"/>
                <w:sz w:val="20"/>
                <w:szCs w:val="20"/>
              </w:rPr>
            </w:pPr>
          </w:p>
          <w:p w14:paraId="06DCAC5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1215.2</w:t>
            </w:r>
          </w:p>
          <w:p w14:paraId="5ACCA76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712.3</w:t>
            </w:r>
          </w:p>
          <w:p w14:paraId="783DEDEE"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244.1</w:t>
            </w:r>
          </w:p>
          <w:p w14:paraId="7ADDBE6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210.3</w:t>
            </w:r>
          </w:p>
          <w:p w14:paraId="27DEEB8F"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195.3</w:t>
            </w:r>
          </w:p>
        </w:tc>
      </w:tr>
    </w:tbl>
    <w:p w14:paraId="41E8397D"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04F248C1" w14:textId="77777777" w:rsidR="00FB55D4" w:rsidRP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DDDCD82" w14:textId="77777777" w:rsidR="00FB55D4" w:rsidRP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2121D350"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Erityiskorvattaviin lääkkeisiin oikeutettuja 16–24-vuotiaita on Pyhännällä vähemmän kuin muualla maassa ja naapurikunnissa</w:t>
      </w:r>
    </w:p>
    <w:p w14:paraId="29B46ACC"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0971D992" w14:textId="77777777" w:rsidR="007E348E" w:rsidRPr="00316102" w:rsidRDefault="00000000" w:rsidP="008613A4">
      <w:pPr>
        <w:keepNext/>
        <w:keepLines/>
        <w:spacing w:after="0" w:line="360" w:lineRule="auto"/>
        <w:outlineLvl w:val="1"/>
        <w:rPr>
          <w:rFonts w:ascii="Arial" w:eastAsiaTheme="minorEastAsia" w:hAnsi="Arial" w:cs="Arial"/>
          <w:b/>
          <w:bCs/>
          <w:sz w:val="32"/>
          <w:szCs w:val="26"/>
        </w:rPr>
      </w:pPr>
      <w:bookmarkStart w:id="27" w:name="_Toc79045625"/>
      <w:bookmarkStart w:id="28" w:name="_Toc91770015"/>
      <w:r w:rsidRPr="00316102">
        <w:rPr>
          <w:rFonts w:ascii="Arial" w:eastAsiaTheme="minorEastAsia" w:hAnsi="Arial" w:cs="Arial"/>
          <w:b/>
          <w:bCs/>
          <w:sz w:val="32"/>
          <w:szCs w:val="26"/>
        </w:rPr>
        <w:t>Lastensuojelun</w:t>
      </w:r>
      <w:r w:rsidRPr="00316102">
        <w:rPr>
          <w:rFonts w:ascii="Arial" w:eastAsiaTheme="minorEastAsia" w:hAnsi="Arial" w:cs="Arial"/>
          <w:b/>
          <w:bCs/>
          <w:spacing w:val="-2"/>
          <w:sz w:val="32"/>
          <w:szCs w:val="26"/>
        </w:rPr>
        <w:t xml:space="preserve"> </w:t>
      </w:r>
      <w:r w:rsidRPr="00316102">
        <w:rPr>
          <w:rFonts w:ascii="Arial" w:eastAsiaTheme="minorEastAsia" w:hAnsi="Arial" w:cs="Arial"/>
          <w:b/>
          <w:bCs/>
          <w:sz w:val="32"/>
          <w:szCs w:val="26"/>
        </w:rPr>
        <w:t>tarve</w:t>
      </w:r>
      <w:r w:rsidRPr="00316102">
        <w:rPr>
          <w:rFonts w:ascii="Arial" w:eastAsiaTheme="minorEastAsia" w:hAnsi="Arial" w:cs="Arial"/>
          <w:b/>
          <w:bCs/>
          <w:spacing w:val="1"/>
          <w:sz w:val="32"/>
          <w:szCs w:val="26"/>
        </w:rPr>
        <w:t xml:space="preserve"> </w:t>
      </w:r>
      <w:r w:rsidRPr="00316102">
        <w:rPr>
          <w:rFonts w:ascii="Arial" w:eastAsiaTheme="minorEastAsia" w:hAnsi="Arial" w:cs="Arial"/>
          <w:b/>
          <w:bCs/>
          <w:sz w:val="32"/>
          <w:szCs w:val="26"/>
        </w:rPr>
        <w:t>Pyhännällä</w:t>
      </w:r>
      <w:bookmarkEnd w:id="27"/>
      <w:bookmarkEnd w:id="28"/>
    </w:p>
    <w:p w14:paraId="6FB47820" w14:textId="77777777" w:rsidR="00E30034" w:rsidRDefault="00E30034" w:rsidP="00E3003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bookmarkStart w:id="29" w:name="_Hlk74569952"/>
    </w:p>
    <w:p w14:paraId="79714567"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Perheiden tukemiselle ja lastensuojelulle on tarvetta Pyhännällä, joten ennaltaehkäisyyn ja akuuttien tilanteiden hoitamiseen on tarjolla perhetyöntekijän resurssi</w:t>
      </w:r>
      <w:bookmarkEnd w:id="29"/>
    </w:p>
    <w:p w14:paraId="09808246" w14:textId="77777777" w:rsidR="007E348E" w:rsidRPr="007823B7"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221262AA"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30" w:name="_Toc79045626"/>
      <w:bookmarkStart w:id="31" w:name="_Toc91770016"/>
      <w:r w:rsidRPr="00316102">
        <w:rPr>
          <w:rFonts w:ascii="Arial" w:eastAsiaTheme="minorEastAsia" w:hAnsi="Arial" w:cs="Arial"/>
          <w:b/>
          <w:bCs/>
          <w:sz w:val="32"/>
          <w:szCs w:val="26"/>
          <w:lang w:eastAsia="fi-FI"/>
        </w:rPr>
        <w:t>Perheiden ja lastensuojelun palvelut Pyhännällä (perhetyöntekijä)</w:t>
      </w:r>
      <w:bookmarkEnd w:id="30"/>
      <w:bookmarkEnd w:id="31"/>
    </w:p>
    <w:p w14:paraId="365FE62E" w14:textId="77777777" w:rsidR="00E30034" w:rsidRPr="00E30034" w:rsidRDefault="00E30034" w:rsidP="00E3003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80E450F"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hAnsi="Arial" w:cs="Arial"/>
          <w:sz w:val="24"/>
          <w:szCs w:val="24"/>
        </w:rPr>
        <w:t xml:space="preserve">Perhetyöntekijä tekee sosiaalihuoltolain mukaista perhetyötä. Palvelun myöntäminen perustuu virassa olevan sosiaaliohjaajan palvelutarpeen arviointiin ja päätökseen perhetyöstä. </w:t>
      </w:r>
      <w:bookmarkStart w:id="32" w:name="_Hlk71630184"/>
      <w:r w:rsidRPr="007E348E">
        <w:rPr>
          <w:rFonts w:ascii="Arial" w:hAnsi="Arial" w:cs="Arial"/>
          <w:sz w:val="24"/>
          <w:szCs w:val="24"/>
        </w:rPr>
        <w:t>Perhetyöntekijä on mukana palvelutarpeen arvioinnissa.</w:t>
      </w:r>
      <w:bookmarkEnd w:id="32"/>
      <w:r w:rsidRPr="007E348E">
        <w:rPr>
          <w:rFonts w:ascii="Arial" w:hAnsi="Arial" w:cs="Arial"/>
          <w:sz w:val="24"/>
          <w:szCs w:val="24"/>
        </w:rPr>
        <w:t xml:space="preserve"> </w:t>
      </w:r>
      <w:r w:rsidRPr="007E348E">
        <w:rPr>
          <w:rFonts w:ascii="Arial" w:eastAsia="Times New Roman" w:hAnsi="Arial" w:cs="Arial"/>
          <w:sz w:val="24"/>
          <w:szCs w:val="24"/>
          <w:lang w:eastAsia="fi-FI"/>
        </w:rPr>
        <w:t>Perhetyön tavoitteena on toimivan ja mielekkään arjen löytäminen yhteistyössä perheen kanssa. Perhetyöhön kuuluu lyhytkestoinen ohjaus ja neuvonta sekä suunnitelmallinen ja pitkäkestoinen perheen tukeminen. Perhetyötä tehdään aina perheen kotona. Kotikäynneillä mietitään yhteiset tavoitteet ja lähdetään yhdessä työskentelemään niitä kohti. Vanhempien ja koko perheen tulee sitoutua yhdessä sovittuun suunnitelmaan. Päämääränä on aikaansaada yhdessä määritelty muutos arjen sujumiseksi.</w:t>
      </w:r>
    </w:p>
    <w:p w14:paraId="767C1BD3"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hAnsi="Arial" w:cs="Arial"/>
          <w:sz w:val="24"/>
          <w:szCs w:val="24"/>
        </w:rPr>
        <w:t>Perhetyöntekijä tekee tehostettua perhetyötä työparityöskentelynä perheohjaajan kanssa. Lastensuojelun sosiaalityöntekijä tekee palvelutarpeen arvioinnin ja päätöksen tehostetusta perhetyöstä. Perhetyöntekijä on mukana palvelutarpeen arvioinnissa. Tehostettu perhetyö on lastensuojeluasiakkaana oleville lapsiperheille järjestettävää suunnitelmallista, pitkäjänteistä ja tavoitteellista avohuollon tukitoimintaa. Perhetyö on määräaikaista ja sen tarkoituksena on turvata lapsen etu ja hyvinvointi. Perhetyöllä tuetaan myös vanhemmuutta eri elämäntilanteissa. Tehostetun perhetyön tarkoituksena on auttaa perhettä jaksamaan erilaisissa muutos- ja kriisitilanteissa. Perhetyön avulla pyritään ottamaan perheen omat voimavarat käyttöön arjessa selviytymisen ja hyvinvoinnin turvaamiseksi. Päätavoitteena on, että perhe kykenisi selviytymään jatkossa itsenäisesti. Vanhempien ja koko perheen tulee sitoutua yhdessä sovittuun suunnitelmaan. Päämääränä on aikaansaada yhdessä määritelty muutos arjen sujumiseksi.</w:t>
      </w:r>
    </w:p>
    <w:p w14:paraId="12446385" w14:textId="77777777" w:rsidR="007E348E" w:rsidRPr="00FD619C"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hAnsi="Arial" w:cs="Arial"/>
          <w:sz w:val="24"/>
          <w:szCs w:val="24"/>
        </w:rPr>
        <w:t xml:space="preserve">Perhetyöntekijä tekee lapsiperheiden kotipalvelua. </w:t>
      </w:r>
      <w:r w:rsidRPr="007E348E">
        <w:rPr>
          <w:rFonts w:ascii="Arial" w:eastAsia="Times New Roman" w:hAnsi="Arial" w:cs="Arial"/>
          <w:sz w:val="24"/>
          <w:szCs w:val="24"/>
          <w:lang w:eastAsia="fi-FI"/>
        </w:rPr>
        <w:t>Palvelun myöntäminen perustuu virassa olevan sosiaaliohjaajan tekemään palvelutarpeen arviointiin. Perhetyöntekijä on mukana palvelutarpeen arvioinnissa. Lapsiperheiden kotipalvelu on tilapäistä ja lyhytkestoista apua perheille. Palvelulla tuetaan ja autetaan tavanomaiseen arkielämään kuuluvien toimintojen sujumista. Lapsiperheiden kotipalvelu ei ole perheen puolesta tekemistä vaan yhdessä perheen kanssa tehtävää työtä. Kotipalvelua annetaan alentuneen toimintakyvyn tai rasittuneisuuden, sairauden tai synnytyksen tai vastaavan syyn perusteella. Kotipalvelua ei anneta äkillisesti sairastuneen lapsen hoitoon, pelkkään siivouksen tarpeeseen eikä pitkäkestoiseen päivittäiseen lastenhoitoon. Lapsiperheiden kotipalvelu on maksullista. Maksutaulukko löytyy asiakasmaksuhinnaston vanhuspalvelun ja kotihoidon asiakasmaksutaulukosta.</w:t>
      </w:r>
    </w:p>
    <w:p w14:paraId="64AA8E27" w14:textId="77777777" w:rsidR="00FD619C" w:rsidRPr="007E348E" w:rsidRDefault="00FD619C" w:rsidP="00FD619C">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7E1C47C7" w14:textId="77777777" w:rsidR="007E348E" w:rsidRPr="00316102" w:rsidRDefault="00000000" w:rsidP="008613A4">
      <w:pPr>
        <w:keepNext/>
        <w:keepLines/>
        <w:spacing w:after="0" w:line="360" w:lineRule="auto"/>
        <w:outlineLvl w:val="1"/>
        <w:rPr>
          <w:rFonts w:ascii="Arial" w:eastAsia="Times New Roman" w:hAnsi="Arial" w:cs="Arial"/>
          <w:b/>
          <w:bCs/>
          <w:sz w:val="24"/>
          <w:szCs w:val="24"/>
          <w:lang w:eastAsia="fi-FI"/>
        </w:rPr>
      </w:pPr>
      <w:bookmarkStart w:id="33" w:name="_Toc79045627"/>
      <w:bookmarkStart w:id="34" w:name="_Toc91770017"/>
      <w:r w:rsidRPr="00316102">
        <w:rPr>
          <w:rFonts w:ascii="Arial" w:eastAsiaTheme="minorEastAsia" w:hAnsi="Arial" w:cs="Arial"/>
          <w:b/>
          <w:bCs/>
          <w:sz w:val="32"/>
          <w:szCs w:val="26"/>
          <w:lang w:eastAsia="fi-FI"/>
        </w:rPr>
        <w:t>Työikäiset</w:t>
      </w:r>
      <w:bookmarkEnd w:id="33"/>
      <w:bookmarkEnd w:id="34"/>
    </w:p>
    <w:p w14:paraId="1DFAA6CA" w14:textId="77777777" w:rsidR="00E30034" w:rsidRDefault="00E3003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33DD52D9" w14:textId="77777777" w:rsidR="007E348E" w:rsidRPr="007E348E" w:rsidRDefault="00000000"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4CC022E7"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Työkyvyttömyyseläkettä saavien 25–64-vuotiaiden osuus on pienentynyt, mutta on edelleen maan keskiarvoa korkeampi</w:t>
      </w:r>
    </w:p>
    <w:p w14:paraId="0207CA1E" w14:textId="77777777" w:rsidR="007E348E" w:rsidRPr="007E348E" w:rsidRDefault="007E348E" w:rsidP="008613A4">
      <w:pPr>
        <w:spacing w:after="0" w:line="360" w:lineRule="auto"/>
        <w:ind w:left="360"/>
        <w:rPr>
          <w:rFonts w:ascii="Calibri" w:hAnsi="Calibri" w:cs="Calibri"/>
          <w:b/>
        </w:rPr>
      </w:pPr>
    </w:p>
    <w:p w14:paraId="7FE19E56"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Työkyvyttömyyseläkettä saavat 25–64-vuotiaat, % vastaavan ikäisestä väestöstä</w:t>
      </w:r>
    </w:p>
    <w:tbl>
      <w:tblPr>
        <w:tblW w:w="0" w:type="auto"/>
        <w:tblCellSpacing w:w="20" w:type="dxa"/>
        <w:tblLook w:val="04A0" w:firstRow="1" w:lastRow="0" w:firstColumn="1" w:lastColumn="0" w:noHBand="0" w:noVBand="1"/>
      </w:tblPr>
      <w:tblGrid>
        <w:gridCol w:w="6544"/>
        <w:gridCol w:w="1398"/>
        <w:gridCol w:w="1696"/>
      </w:tblGrid>
      <w:tr w:rsidR="008408AA" w14:paraId="3C7A622C" w14:textId="77777777" w:rsidTr="00861368">
        <w:trPr>
          <w:trHeight w:val="300"/>
          <w:tblCellSpacing w:w="20" w:type="dxa"/>
        </w:trPr>
        <w:tc>
          <w:tcPr>
            <w:tcW w:w="6484" w:type="dxa"/>
            <w:tcMar>
              <w:top w:w="15" w:type="dxa"/>
              <w:left w:w="15" w:type="dxa"/>
              <w:bottom w:w="15" w:type="dxa"/>
              <w:right w:w="15" w:type="dxa"/>
            </w:tcMar>
          </w:tcPr>
          <w:p w14:paraId="0D84475A"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noProof/>
                <w:color w:val="000000"/>
                <w:sz w:val="20"/>
                <w:lang w:eastAsia="fi-FI"/>
              </w:rPr>
              <w:drawing>
                <wp:anchor distT="0" distB="0" distL="114300" distR="114300" simplePos="0" relativeHeight="251663360" behindDoc="1" locked="0" layoutInCell="1" allowOverlap="1" wp14:anchorId="3EF0404C" wp14:editId="21DF83AB">
                  <wp:simplePos x="0" y="0"/>
                  <wp:positionH relativeFrom="column">
                    <wp:posOffset>-31115</wp:posOffset>
                  </wp:positionH>
                  <wp:positionV relativeFrom="paragraph">
                    <wp:posOffset>-141605</wp:posOffset>
                  </wp:positionV>
                  <wp:extent cx="3474720" cy="2316480"/>
                  <wp:effectExtent l="0" t="0" r="0" b="0"/>
                  <wp:wrapNone/>
                  <wp:docPr id="250" name="Kuva 250" descr="Prosenttikaavio työkyvyttömyyseläkettä saavista 25 - 64-vuotiaista verrattuna vastaav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685" name="Kuva 250" descr="Prosenttikaavio työkyvyttömyyseläkettä saavista 25 - 64-vuotiaista verrattuna vastaavan ikäiseen väestöön."/>
                          <pic:cNvPicPr/>
                        </pic:nvPicPr>
                        <pic:blipFill>
                          <a:blip r:embed="rId22">
                            <a:extLst>
                              <a:ext uri="{28A0092B-C50C-407E-A947-70E740481C1C}">
                                <a14:useLocalDpi xmlns:a14="http://schemas.microsoft.com/office/drawing/2010/main" val="0"/>
                              </a:ext>
                            </a:extLst>
                          </a:blip>
                          <a:stretch>
                            <a:fillRect/>
                          </a:stretch>
                        </pic:blipFill>
                        <pic:spPr>
                          <a:xfrm>
                            <a:off x="0" y="0"/>
                            <a:ext cx="3474720" cy="2316480"/>
                          </a:xfrm>
                          <a:prstGeom prst="rect">
                            <a:avLst/>
                          </a:prstGeom>
                        </pic:spPr>
                      </pic:pic>
                    </a:graphicData>
                  </a:graphic>
                </wp:anchor>
              </w:drawing>
            </w:r>
            <w:r w:rsidRPr="007E348E">
              <w:rPr>
                <w:rFonts w:ascii="Arial" w:eastAsia="Calibri" w:hAnsi="Arial" w:cs="Times New Roman"/>
                <w:color w:val="000000"/>
                <w:sz w:val="20"/>
              </w:rPr>
              <w:t xml:space="preserve">                                                                              </w:t>
            </w:r>
          </w:p>
        </w:tc>
        <w:tc>
          <w:tcPr>
            <w:tcW w:w="1358" w:type="dxa"/>
          </w:tcPr>
          <w:p w14:paraId="26B206B6" w14:textId="77777777" w:rsidR="007E348E" w:rsidRPr="007E348E" w:rsidRDefault="007E348E" w:rsidP="008613A4">
            <w:pPr>
              <w:spacing w:after="0" w:line="360" w:lineRule="auto"/>
              <w:rPr>
                <w:rFonts w:ascii="Arial" w:eastAsia="Calibri" w:hAnsi="Arial" w:cs="Times New Roman"/>
                <w:color w:val="000000"/>
                <w:sz w:val="20"/>
                <w:szCs w:val="20"/>
              </w:rPr>
            </w:pPr>
          </w:p>
        </w:tc>
        <w:tc>
          <w:tcPr>
            <w:tcW w:w="1636" w:type="dxa"/>
            <w:tcMar>
              <w:top w:w="300" w:type="dxa"/>
              <w:left w:w="300" w:type="dxa"/>
              <w:bottom w:w="15" w:type="dxa"/>
              <w:right w:w="15" w:type="dxa"/>
            </w:tcMar>
          </w:tcPr>
          <w:p w14:paraId="16B844BE" w14:textId="77777777" w:rsidR="007E348E" w:rsidRPr="007E348E" w:rsidRDefault="007E348E" w:rsidP="008613A4">
            <w:pPr>
              <w:spacing w:after="0" w:line="360" w:lineRule="auto"/>
              <w:rPr>
                <w:rFonts w:ascii="Arial" w:eastAsia="Calibri" w:hAnsi="Arial" w:cs="Times New Roman"/>
                <w:color w:val="000000"/>
                <w:sz w:val="20"/>
                <w:szCs w:val="20"/>
              </w:rPr>
            </w:pPr>
          </w:p>
          <w:p w14:paraId="3631F195"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11.4</w:t>
            </w:r>
          </w:p>
          <w:p w14:paraId="350DC2B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10.8</w:t>
            </w:r>
          </w:p>
          <w:p w14:paraId="6BF2A071"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10.4</w:t>
            </w:r>
          </w:p>
          <w:p w14:paraId="56020C54"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8.4</w:t>
            </w:r>
          </w:p>
          <w:p w14:paraId="279FE755"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6.5</w:t>
            </w:r>
          </w:p>
        </w:tc>
      </w:tr>
    </w:tbl>
    <w:p w14:paraId="3E1517F6"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4A451A60" w14:textId="77777777" w:rsidR="007E348E" w:rsidRPr="007E348E" w:rsidRDefault="007E348E" w:rsidP="008613A4">
      <w:pPr>
        <w:spacing w:after="0" w:line="360" w:lineRule="auto"/>
        <w:rPr>
          <w:rFonts w:ascii="Arial" w:eastAsiaTheme="minorEastAsia" w:hAnsi="Arial" w:cs="Arial"/>
          <w:sz w:val="24"/>
          <w:szCs w:val="24"/>
          <w:lang w:eastAsia="fi-FI"/>
        </w:rPr>
      </w:pPr>
    </w:p>
    <w:p w14:paraId="58119ED4"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Mielenterveyden ja käyttäytymisen häiriöiden vuoksi työkyvyttömyyseläkettä saavien 25–64-vuotiaiden osuus on laskusuunnassa, mutta on edelleen maan keskiarvoa korkeampi</w:t>
      </w:r>
    </w:p>
    <w:p w14:paraId="37070F92" w14:textId="77777777" w:rsidR="007E348E" w:rsidRPr="007E348E" w:rsidRDefault="007E348E" w:rsidP="008613A4">
      <w:pPr>
        <w:spacing w:after="0" w:line="360" w:lineRule="auto"/>
        <w:ind w:left="360"/>
        <w:rPr>
          <w:rFonts w:ascii="Arial" w:eastAsia="Calibri" w:hAnsi="Arial" w:cs="Arial"/>
          <w:b/>
          <w:color w:val="000000"/>
          <w:sz w:val="24"/>
          <w:szCs w:val="24"/>
        </w:rPr>
      </w:pPr>
    </w:p>
    <w:p w14:paraId="24ED24BD" w14:textId="77777777" w:rsidR="007E348E" w:rsidRPr="00EF599C" w:rsidRDefault="00000000" w:rsidP="008613A4">
      <w:pPr>
        <w:spacing w:after="0" w:line="360" w:lineRule="auto"/>
        <w:ind w:left="360"/>
        <w:rPr>
          <w:rFonts w:ascii="Arial" w:eastAsia="Calibri" w:hAnsi="Arial" w:cs="Arial"/>
          <w:bCs/>
          <w:color w:val="000000"/>
          <w:sz w:val="24"/>
          <w:szCs w:val="24"/>
        </w:rPr>
      </w:pPr>
      <w:r w:rsidRPr="00EF599C">
        <w:rPr>
          <w:rFonts w:ascii="Arial" w:eastAsia="Calibri" w:hAnsi="Arial" w:cs="Arial"/>
          <w:bCs/>
          <w:color w:val="000000"/>
          <w:sz w:val="24"/>
          <w:szCs w:val="24"/>
        </w:rPr>
        <w:t>Mielenterveyden ja käyttäytymisen häiriöiden vuoksi työkyvyttömyyseläkettä saavat 25–64-vuotiaat, % vastaavan ikäisestä väestöstä</w:t>
      </w:r>
    </w:p>
    <w:tbl>
      <w:tblPr>
        <w:tblpPr w:leftFromText="141" w:rightFromText="141" w:vertAnchor="text" w:horzAnchor="page" w:tblpX="1621" w:tblpY="514"/>
        <w:tblW w:w="0" w:type="auto"/>
        <w:tblCellSpacing w:w="20" w:type="dxa"/>
        <w:tblLook w:val="04A0" w:firstRow="1" w:lastRow="0" w:firstColumn="1" w:lastColumn="0" w:noHBand="0" w:noVBand="1"/>
      </w:tblPr>
      <w:tblGrid>
        <w:gridCol w:w="7125"/>
        <w:gridCol w:w="2513"/>
      </w:tblGrid>
      <w:tr w:rsidR="008408AA" w14:paraId="65CC0586" w14:textId="77777777" w:rsidTr="00861368">
        <w:trPr>
          <w:trHeight w:val="300"/>
          <w:tblCellSpacing w:w="20" w:type="dxa"/>
        </w:trPr>
        <w:tc>
          <w:tcPr>
            <w:tcW w:w="7065" w:type="dxa"/>
            <w:tcMar>
              <w:top w:w="15" w:type="dxa"/>
              <w:left w:w="15" w:type="dxa"/>
              <w:bottom w:w="15" w:type="dxa"/>
              <w:right w:w="15" w:type="dxa"/>
            </w:tcMar>
          </w:tcPr>
          <w:p w14:paraId="38A73230"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16CB0BB8" wp14:editId="068D4818">
                  <wp:extent cx="3520440" cy="2346960"/>
                  <wp:effectExtent l="0" t="0" r="3810" b="0"/>
                  <wp:docPr id="265" name="Kuva 265" descr="Prosenttikaavio mielenterveyden ja käyttäytymisen häiriöiden vuoksi työkyvyttömyyseläkettä saavista 25 - 64-vuotiaista vastaavan ikäisestä väestö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77396" name="Kuva 265" descr="Prosenttikaavio mielenterveyden ja käyttäytymisen häiriöiden vuoksi työkyvyttömyyseläkettä saavista 25 - 64-vuotiaista vastaavan ikäisestä väestöstä."/>
                          <pic:cNvPicPr/>
                        </pic:nvPicPr>
                        <pic:blipFill>
                          <a:blip r:embed="rId23">
                            <a:extLst>
                              <a:ext uri="{28A0092B-C50C-407E-A947-70E740481C1C}">
                                <a14:useLocalDpi xmlns:a14="http://schemas.microsoft.com/office/drawing/2010/main" val="0"/>
                              </a:ext>
                            </a:extLst>
                          </a:blip>
                          <a:stretch>
                            <a:fillRect/>
                          </a:stretch>
                        </pic:blipFill>
                        <pic:spPr>
                          <a:xfrm>
                            <a:off x="0" y="0"/>
                            <a:ext cx="3520440" cy="234696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453" w:type="dxa"/>
            <w:tcMar>
              <w:top w:w="300" w:type="dxa"/>
              <w:left w:w="300" w:type="dxa"/>
              <w:bottom w:w="15" w:type="dxa"/>
              <w:right w:w="15" w:type="dxa"/>
            </w:tcMar>
          </w:tcPr>
          <w:p w14:paraId="013D38E1"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5.8</w:t>
            </w:r>
          </w:p>
          <w:p w14:paraId="24BBB042"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5.6</w:t>
            </w:r>
          </w:p>
          <w:p w14:paraId="4F65A75F"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5.4</w:t>
            </w:r>
          </w:p>
          <w:p w14:paraId="09D2D33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4.4</w:t>
            </w:r>
          </w:p>
          <w:p w14:paraId="77FDFC7B"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3.4</w:t>
            </w:r>
          </w:p>
        </w:tc>
      </w:tr>
    </w:tbl>
    <w:p w14:paraId="5EFCD5D9" w14:textId="77777777" w:rsidR="007E348E" w:rsidRPr="007E348E" w:rsidRDefault="007E348E" w:rsidP="008613A4">
      <w:pPr>
        <w:spacing w:after="0" w:line="360" w:lineRule="auto"/>
        <w:rPr>
          <w:rFonts w:ascii="Arial" w:eastAsiaTheme="minorEastAsia" w:hAnsi="Arial" w:cs="Arial"/>
          <w:color w:val="00B0F0"/>
          <w:sz w:val="24"/>
          <w:szCs w:val="24"/>
          <w:lang w:eastAsia="fi-FI"/>
        </w:rPr>
      </w:pPr>
    </w:p>
    <w:p w14:paraId="24A4BC73" w14:textId="77777777" w:rsidR="007E348E" w:rsidRPr="00EF599C" w:rsidRDefault="00000000" w:rsidP="008613A4">
      <w:pPr>
        <w:widowControl w:val="0"/>
        <w:tabs>
          <w:tab w:val="right" w:leader="dot" w:pos="9983"/>
        </w:tabs>
        <w:kinsoku w:val="0"/>
        <w:overflowPunct w:val="0"/>
        <w:autoSpaceDE w:val="0"/>
        <w:autoSpaceDN w:val="0"/>
        <w:adjustRightInd w:val="0"/>
        <w:spacing w:after="0" w:line="360" w:lineRule="auto"/>
        <w:ind w:left="360"/>
        <w:rPr>
          <w:rFonts w:ascii="Arial" w:eastAsia="Calibri" w:hAnsi="Arial" w:cs="Arial"/>
          <w:bCs/>
          <w:color w:val="000000"/>
          <w:sz w:val="24"/>
          <w:szCs w:val="24"/>
        </w:rPr>
      </w:pPr>
      <w:r w:rsidRPr="00EF599C">
        <w:rPr>
          <w:rFonts w:ascii="Arial" w:eastAsia="Calibri" w:hAnsi="Arial" w:cs="Arial"/>
          <w:bCs/>
          <w:color w:val="000000"/>
          <w:sz w:val="24"/>
          <w:szCs w:val="24"/>
        </w:rPr>
        <w:t>Vaikeasti työllistyvät (rakennetyöttömyys), % 15–64-vuotiaista</w:t>
      </w:r>
    </w:p>
    <w:tbl>
      <w:tblPr>
        <w:tblW w:w="0" w:type="auto"/>
        <w:tblCellSpacing w:w="20" w:type="dxa"/>
        <w:tblLook w:val="04A0" w:firstRow="1" w:lastRow="0" w:firstColumn="1" w:lastColumn="0" w:noHBand="0" w:noVBand="1"/>
      </w:tblPr>
      <w:tblGrid>
        <w:gridCol w:w="7329"/>
        <w:gridCol w:w="2309"/>
      </w:tblGrid>
      <w:tr w:rsidR="008408AA" w14:paraId="5A91D64A" w14:textId="77777777" w:rsidTr="00861368">
        <w:trPr>
          <w:trHeight w:val="300"/>
          <w:tblCellSpacing w:w="20" w:type="dxa"/>
        </w:trPr>
        <w:tc>
          <w:tcPr>
            <w:tcW w:w="7717" w:type="dxa"/>
            <w:tcMar>
              <w:top w:w="15" w:type="dxa"/>
              <w:left w:w="15" w:type="dxa"/>
              <w:bottom w:w="15" w:type="dxa"/>
              <w:right w:w="15" w:type="dxa"/>
            </w:tcMar>
          </w:tcPr>
          <w:p w14:paraId="5EDE60B7"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51387AC" wp14:editId="0948D237">
                  <wp:extent cx="3474721" cy="2316480"/>
                  <wp:effectExtent l="0" t="0" r="0" b="0"/>
                  <wp:docPr id="257" name="Kuva 257" descr="Prosenttikaavio vaikeasti työllistyvistä 15-64-vuotiaista, eli niin sanotusta rakennetyöttömyyde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11833" name="Kuva 257" descr="Prosenttikaavio vaikeasti työllistyvistä 15-64-vuotiaista, eli niin sanotusta rakennetyöttömyydestä."/>
                          <pic:cNvPicPr/>
                        </pic:nvPicPr>
                        <pic:blipFill>
                          <a:blip r:embed="rId24"/>
                          <a:stretch>
                            <a:fillRect/>
                          </a:stretch>
                        </pic:blipFill>
                        <pic:spPr>
                          <a:xfrm>
                            <a:off x="0" y="0"/>
                            <a:ext cx="3474721" cy="231648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599" w:type="dxa"/>
            <w:tcMar>
              <w:top w:w="300" w:type="dxa"/>
              <w:left w:w="300" w:type="dxa"/>
              <w:bottom w:w="15" w:type="dxa"/>
              <w:right w:w="15" w:type="dxa"/>
            </w:tcMar>
          </w:tcPr>
          <w:p w14:paraId="14313DA0" w14:textId="77777777" w:rsidR="007E348E" w:rsidRPr="007E348E" w:rsidRDefault="007E348E" w:rsidP="008613A4">
            <w:pPr>
              <w:spacing w:after="0" w:line="360" w:lineRule="auto"/>
              <w:rPr>
                <w:rFonts w:ascii="Arial" w:eastAsia="Calibri" w:hAnsi="Arial" w:cs="Times New Roman"/>
                <w:color w:val="000000"/>
                <w:sz w:val="20"/>
                <w:szCs w:val="20"/>
              </w:rPr>
            </w:pPr>
          </w:p>
          <w:p w14:paraId="4015E13E"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4.6</w:t>
            </w:r>
          </w:p>
          <w:p w14:paraId="226ED141"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4.5</w:t>
            </w:r>
          </w:p>
          <w:p w14:paraId="105E7A44"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4.4</w:t>
            </w:r>
          </w:p>
          <w:p w14:paraId="13853967"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3.7</w:t>
            </w:r>
          </w:p>
          <w:p w14:paraId="78F7EED2"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2.5</w:t>
            </w:r>
          </w:p>
        </w:tc>
      </w:tr>
    </w:tbl>
    <w:p w14:paraId="27D6B338"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Mielenterveysperusteisesti sairauspäivärahaa saaneiden 25–64-vuotiaiden osuus on pienentynyt ja on maan keskiarvoa ja naapurikuntia alhaisempi</w:t>
      </w:r>
    </w:p>
    <w:p w14:paraId="72A6391E"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Toimeentulotukea saaneiden 25–64-vuotiaiden osuus on laskenut ja on maan keskiarvoa ja naapurikuntia alhaisempi</w:t>
      </w:r>
    </w:p>
    <w:p w14:paraId="6DEA2291"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Pitkäaikaistyöttömien osuus työttömistä on pienentynyt ja on maan keskiarvoa ja naapurikuntia alhaisempi</w:t>
      </w:r>
    </w:p>
    <w:p w14:paraId="4A3CF974" w14:textId="77777777" w:rsidR="007E348E" w:rsidRPr="007E348E" w:rsidRDefault="007E348E" w:rsidP="008613A4">
      <w:pPr>
        <w:spacing w:after="0" w:line="360" w:lineRule="auto"/>
        <w:rPr>
          <w:rFonts w:ascii="Arial" w:eastAsia="Calibri" w:hAnsi="Arial" w:cs="Arial"/>
          <w:b/>
          <w:color w:val="000000"/>
          <w:sz w:val="24"/>
          <w:szCs w:val="24"/>
        </w:rPr>
      </w:pPr>
    </w:p>
    <w:p w14:paraId="203ABCD2" w14:textId="77777777" w:rsidR="007E348E" w:rsidRDefault="00000000" w:rsidP="008613A4">
      <w:pPr>
        <w:spacing w:after="0" w:line="360" w:lineRule="auto"/>
        <w:ind w:firstLine="360"/>
        <w:rPr>
          <w:rFonts w:ascii="Arial" w:eastAsia="Calibri" w:hAnsi="Arial" w:cs="Arial"/>
          <w:bCs/>
          <w:color w:val="000000"/>
          <w:sz w:val="24"/>
          <w:szCs w:val="24"/>
        </w:rPr>
      </w:pPr>
      <w:r w:rsidRPr="00EF599C">
        <w:rPr>
          <w:rFonts w:ascii="Arial" w:eastAsia="Calibri" w:hAnsi="Arial" w:cs="Arial"/>
          <w:bCs/>
          <w:color w:val="000000"/>
          <w:sz w:val="24"/>
          <w:szCs w:val="24"/>
        </w:rPr>
        <w:t>Pitkäaikaistyöttömät, % työttömistä</w:t>
      </w:r>
    </w:p>
    <w:p w14:paraId="086A8A6D" w14:textId="77777777" w:rsidR="00EF599C" w:rsidRPr="00EF599C" w:rsidRDefault="00EF599C" w:rsidP="00EF599C">
      <w:pPr>
        <w:spacing w:after="0" w:line="360" w:lineRule="auto"/>
        <w:rPr>
          <w:rFonts w:ascii="Arial" w:eastAsia="Calibri" w:hAnsi="Arial" w:cs="Arial"/>
          <w:bCs/>
          <w:color w:val="000000"/>
          <w:sz w:val="24"/>
          <w:szCs w:val="24"/>
        </w:rPr>
      </w:pPr>
    </w:p>
    <w:tbl>
      <w:tblPr>
        <w:tblpPr w:leftFromText="141" w:rightFromText="141" w:vertAnchor="text" w:horzAnchor="page" w:tblpX="1711" w:tblpY="41"/>
        <w:tblW w:w="0" w:type="auto"/>
        <w:tblCellSpacing w:w="20" w:type="dxa"/>
        <w:tblLook w:val="04A0" w:firstRow="1" w:lastRow="0" w:firstColumn="1" w:lastColumn="0" w:noHBand="0" w:noVBand="1"/>
      </w:tblPr>
      <w:tblGrid>
        <w:gridCol w:w="7100"/>
        <w:gridCol w:w="2538"/>
      </w:tblGrid>
      <w:tr w:rsidR="008408AA" w14:paraId="3E6EC448" w14:textId="77777777" w:rsidTr="00861368">
        <w:trPr>
          <w:trHeight w:val="300"/>
          <w:tblCellSpacing w:w="20" w:type="dxa"/>
        </w:trPr>
        <w:tc>
          <w:tcPr>
            <w:tcW w:w="7040" w:type="dxa"/>
            <w:tcMar>
              <w:top w:w="15" w:type="dxa"/>
              <w:left w:w="15" w:type="dxa"/>
              <w:bottom w:w="15" w:type="dxa"/>
              <w:right w:w="15" w:type="dxa"/>
            </w:tcMar>
          </w:tcPr>
          <w:p w14:paraId="7A4D2BAB" w14:textId="77777777" w:rsidR="007E348E" w:rsidRPr="007E348E" w:rsidRDefault="00000000" w:rsidP="008613A4">
            <w:pPr>
              <w:spacing w:after="0" w:line="360" w:lineRule="auto"/>
              <w:rPr>
                <w:rFonts w:ascii="Arial" w:eastAsia="Calibri" w:hAnsi="Arial" w:cs="Times New Roman"/>
                <w:color w:val="000000"/>
                <w:sz w:val="20"/>
              </w:rPr>
            </w:pPr>
            <w:r w:rsidRPr="00EF599C">
              <w:rPr>
                <w:rFonts w:ascii="Arial" w:eastAsia="Calibri" w:hAnsi="Arial" w:cs="Times New Roman"/>
                <w:bCs/>
                <w:noProof/>
                <w:color w:val="000000"/>
                <w:sz w:val="20"/>
                <w:lang w:eastAsia="fi-FI"/>
              </w:rPr>
              <w:drawing>
                <wp:anchor distT="0" distB="0" distL="114300" distR="114300" simplePos="0" relativeHeight="251661312" behindDoc="1" locked="0" layoutInCell="1" allowOverlap="1" wp14:anchorId="49B53DDB" wp14:editId="4912C509">
                  <wp:simplePos x="0" y="0"/>
                  <wp:positionH relativeFrom="column">
                    <wp:posOffset>-396875</wp:posOffset>
                  </wp:positionH>
                  <wp:positionV relativeFrom="paragraph">
                    <wp:posOffset>-290195</wp:posOffset>
                  </wp:positionV>
                  <wp:extent cx="3657600" cy="2438400"/>
                  <wp:effectExtent l="0" t="0" r="0" b="0"/>
                  <wp:wrapNone/>
                  <wp:docPr id="259" name="Kuva 259" descr="Prosenttikaavio pitkäaikaistyöttöm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90688" name="Kuva 259" descr="Prosenttikaavio pitkäaikaistyöttömistä."/>
                          <pic:cNvPicPr/>
                        </pic:nvPicPr>
                        <pic:blipFill>
                          <a:blip r:embed="rId25">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r w:rsidRPr="007E348E">
              <w:rPr>
                <w:rFonts w:ascii="Arial" w:eastAsia="Calibri" w:hAnsi="Arial" w:cs="Times New Roman"/>
                <w:color w:val="000000"/>
                <w:sz w:val="20"/>
              </w:rPr>
              <w:t xml:space="preserve">                                                                            </w:t>
            </w:r>
          </w:p>
        </w:tc>
        <w:tc>
          <w:tcPr>
            <w:tcW w:w="2478" w:type="dxa"/>
            <w:tcMar>
              <w:top w:w="300" w:type="dxa"/>
              <w:left w:w="300" w:type="dxa"/>
              <w:bottom w:w="15" w:type="dxa"/>
              <w:right w:w="15" w:type="dxa"/>
            </w:tcMar>
          </w:tcPr>
          <w:p w14:paraId="7D914889"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24.9</w:t>
            </w:r>
          </w:p>
          <w:p w14:paraId="4998B511"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21.9</w:t>
            </w:r>
          </w:p>
          <w:p w14:paraId="02672C6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21.8</w:t>
            </w:r>
          </w:p>
          <w:p w14:paraId="4B1F8CD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16.1</w:t>
            </w:r>
          </w:p>
          <w:p w14:paraId="1469EB26"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15.5</w:t>
            </w:r>
          </w:p>
        </w:tc>
      </w:tr>
    </w:tbl>
    <w:p w14:paraId="3A6CCFD4" w14:textId="77777777" w:rsidR="007E348E" w:rsidRPr="007E348E" w:rsidRDefault="007E348E" w:rsidP="008613A4">
      <w:pPr>
        <w:spacing w:after="0" w:line="360" w:lineRule="auto"/>
        <w:ind w:firstLine="360"/>
        <w:rPr>
          <w:rFonts w:ascii="Arial" w:hAnsi="Arial" w:cs="Arial"/>
          <w:b/>
          <w:sz w:val="24"/>
          <w:szCs w:val="24"/>
        </w:rPr>
      </w:pPr>
    </w:p>
    <w:p w14:paraId="7B6DD167" w14:textId="77777777" w:rsidR="007E348E" w:rsidRDefault="007E348E" w:rsidP="008613A4">
      <w:pPr>
        <w:spacing w:after="0" w:line="360" w:lineRule="auto"/>
        <w:rPr>
          <w:rFonts w:ascii="Arial" w:eastAsiaTheme="minorEastAsia" w:hAnsi="Arial" w:cs="Times New Roman"/>
          <w:color w:val="000000"/>
          <w:sz w:val="20"/>
          <w:lang w:eastAsia="fi-FI"/>
        </w:rPr>
      </w:pPr>
    </w:p>
    <w:p w14:paraId="3F075102" w14:textId="77777777" w:rsidR="00A42331" w:rsidRDefault="00A42331" w:rsidP="008613A4">
      <w:pPr>
        <w:spacing w:after="0" w:line="360" w:lineRule="auto"/>
        <w:rPr>
          <w:rFonts w:ascii="Arial" w:eastAsiaTheme="minorEastAsia" w:hAnsi="Arial" w:cs="Times New Roman"/>
          <w:color w:val="000000"/>
          <w:sz w:val="20"/>
          <w:lang w:eastAsia="fi-FI"/>
        </w:rPr>
      </w:pPr>
    </w:p>
    <w:p w14:paraId="16BB857B" w14:textId="77777777" w:rsidR="00A42331" w:rsidRDefault="00A42331" w:rsidP="008613A4">
      <w:pPr>
        <w:spacing w:after="0" w:line="360" w:lineRule="auto"/>
        <w:rPr>
          <w:rFonts w:ascii="Arial" w:eastAsiaTheme="minorEastAsia" w:hAnsi="Arial" w:cs="Times New Roman"/>
          <w:color w:val="000000"/>
          <w:sz w:val="20"/>
          <w:lang w:eastAsia="fi-FI"/>
        </w:rPr>
      </w:pPr>
    </w:p>
    <w:p w14:paraId="32FC8BA9" w14:textId="77777777" w:rsidR="00A42331" w:rsidRDefault="00A42331" w:rsidP="008613A4">
      <w:pPr>
        <w:spacing w:after="0" w:line="360" w:lineRule="auto"/>
        <w:rPr>
          <w:rFonts w:ascii="Arial" w:eastAsiaTheme="minorEastAsia" w:hAnsi="Arial" w:cs="Times New Roman"/>
          <w:color w:val="000000"/>
          <w:sz w:val="20"/>
          <w:lang w:eastAsia="fi-FI"/>
        </w:rPr>
      </w:pPr>
    </w:p>
    <w:p w14:paraId="1D86B347" w14:textId="77777777" w:rsidR="00A42331" w:rsidRDefault="00A42331" w:rsidP="008613A4">
      <w:pPr>
        <w:spacing w:after="0" w:line="360" w:lineRule="auto"/>
        <w:rPr>
          <w:rFonts w:ascii="Arial" w:eastAsiaTheme="minorEastAsia" w:hAnsi="Arial" w:cs="Times New Roman"/>
          <w:color w:val="000000"/>
          <w:sz w:val="20"/>
          <w:lang w:eastAsia="fi-FI"/>
        </w:rPr>
      </w:pPr>
    </w:p>
    <w:p w14:paraId="53987F50" w14:textId="77777777" w:rsidR="00A42331" w:rsidRDefault="00A42331" w:rsidP="008613A4">
      <w:pPr>
        <w:spacing w:after="0" w:line="360" w:lineRule="auto"/>
        <w:rPr>
          <w:rFonts w:ascii="Arial" w:eastAsiaTheme="minorEastAsia" w:hAnsi="Arial" w:cs="Times New Roman"/>
          <w:color w:val="000000"/>
          <w:sz w:val="20"/>
          <w:lang w:eastAsia="fi-FI"/>
        </w:rPr>
      </w:pPr>
    </w:p>
    <w:p w14:paraId="1C58F5B5" w14:textId="77777777" w:rsidR="00A42331" w:rsidRDefault="00A42331" w:rsidP="008613A4">
      <w:pPr>
        <w:spacing w:after="0" w:line="360" w:lineRule="auto"/>
        <w:rPr>
          <w:rFonts w:ascii="Arial" w:eastAsiaTheme="minorEastAsia" w:hAnsi="Arial" w:cs="Times New Roman"/>
          <w:color w:val="000000"/>
          <w:sz w:val="20"/>
          <w:lang w:eastAsia="fi-FI"/>
        </w:rPr>
      </w:pPr>
    </w:p>
    <w:p w14:paraId="1BD6EBD6" w14:textId="77777777" w:rsidR="00A42331" w:rsidRDefault="00A42331" w:rsidP="008613A4">
      <w:pPr>
        <w:spacing w:after="0" w:line="360" w:lineRule="auto"/>
        <w:rPr>
          <w:rFonts w:ascii="Arial" w:eastAsiaTheme="minorEastAsia" w:hAnsi="Arial" w:cs="Times New Roman"/>
          <w:color w:val="000000"/>
          <w:sz w:val="20"/>
          <w:lang w:eastAsia="fi-FI"/>
        </w:rPr>
      </w:pPr>
    </w:p>
    <w:p w14:paraId="1F22245F" w14:textId="77777777" w:rsidR="00A42331" w:rsidRDefault="00A42331" w:rsidP="008613A4">
      <w:pPr>
        <w:spacing w:after="0" w:line="360" w:lineRule="auto"/>
        <w:rPr>
          <w:rFonts w:ascii="Arial" w:eastAsiaTheme="minorEastAsia" w:hAnsi="Arial" w:cs="Times New Roman"/>
          <w:color w:val="000000"/>
          <w:sz w:val="20"/>
          <w:lang w:eastAsia="fi-FI"/>
        </w:rPr>
      </w:pPr>
    </w:p>
    <w:p w14:paraId="7BDA09C1" w14:textId="77777777" w:rsidR="00A42331" w:rsidRDefault="00A42331" w:rsidP="008613A4">
      <w:pPr>
        <w:spacing w:after="0" w:line="360" w:lineRule="auto"/>
        <w:rPr>
          <w:rFonts w:ascii="Arial" w:eastAsiaTheme="minorEastAsia" w:hAnsi="Arial" w:cs="Times New Roman"/>
          <w:color w:val="000000"/>
          <w:sz w:val="20"/>
          <w:lang w:eastAsia="fi-FI"/>
        </w:rPr>
      </w:pPr>
    </w:p>
    <w:p w14:paraId="76B5289F" w14:textId="77777777" w:rsidR="00A42331" w:rsidRPr="007E348E" w:rsidRDefault="00A42331" w:rsidP="008613A4">
      <w:pPr>
        <w:spacing w:after="0" w:line="360" w:lineRule="auto"/>
        <w:rPr>
          <w:rFonts w:asciiTheme="majorHAnsi" w:eastAsiaTheme="minorEastAsia" w:hAnsiTheme="majorHAnsi" w:cstheme="majorBidi"/>
          <w:color w:val="2F5496" w:themeColor="accent1" w:themeShade="BF"/>
          <w:sz w:val="26"/>
          <w:szCs w:val="26"/>
          <w:lang w:eastAsia="fi-FI"/>
        </w:rPr>
      </w:pPr>
    </w:p>
    <w:p w14:paraId="1EE4512D"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35" w:name="_Toc79045628"/>
      <w:bookmarkStart w:id="36" w:name="_Toc91770018"/>
      <w:r w:rsidRPr="00316102">
        <w:rPr>
          <w:rFonts w:ascii="Arial" w:eastAsiaTheme="minorEastAsia" w:hAnsi="Arial" w:cs="Arial"/>
          <w:b/>
          <w:bCs/>
          <w:sz w:val="32"/>
          <w:szCs w:val="26"/>
          <w:lang w:eastAsia="fi-FI"/>
        </w:rPr>
        <w:t>Ikäihmiset</w:t>
      </w:r>
      <w:bookmarkEnd w:id="35"/>
      <w:bookmarkEnd w:id="36"/>
    </w:p>
    <w:p w14:paraId="380AF71A" w14:textId="77777777" w:rsidR="00E30034" w:rsidRDefault="00E30034"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17B66C6D" w14:textId="77777777" w:rsidR="00E1629F" w:rsidRDefault="00000000" w:rsidP="00E1629F">
      <w:pPr>
        <w:widowControl w:val="0"/>
        <w:tabs>
          <w:tab w:val="right" w:leader="dot" w:pos="9984"/>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4C6A4C1E" w14:textId="77777777" w:rsidR="00E1629F" w:rsidRPr="007E348E" w:rsidRDefault="00E1629F" w:rsidP="00E1629F">
      <w:pPr>
        <w:widowControl w:val="0"/>
        <w:tabs>
          <w:tab w:val="right" w:leader="dot" w:pos="9984"/>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p>
    <w:p w14:paraId="24F6EF6B"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Erityiskorvattaviin lääkkeisiin psykoosin vuoksi oikeutettujen 65 vuotta täyttäneiden osuus on kasvussa ja korkeampi kuin maan ja naapurikuntien keskiarvo</w:t>
      </w:r>
    </w:p>
    <w:p w14:paraId="304BB184"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Depressiolääkkeistä korvausta saaneiden 65 vuotta täyttäneiden osuus on korkeampi kuin maan ja naapurikuntien keskiarvo</w:t>
      </w:r>
    </w:p>
    <w:p w14:paraId="62E5E008"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27D06CE6" w14:textId="77777777" w:rsidR="00A42331" w:rsidRDefault="00A42331" w:rsidP="008613A4">
      <w:pPr>
        <w:spacing w:after="0" w:line="360" w:lineRule="auto"/>
        <w:ind w:left="360"/>
        <w:rPr>
          <w:rFonts w:ascii="Arial" w:hAnsi="Arial" w:cs="Arial"/>
          <w:b/>
          <w:sz w:val="24"/>
          <w:szCs w:val="24"/>
        </w:rPr>
      </w:pPr>
    </w:p>
    <w:p w14:paraId="01EE6CCE" w14:textId="77777777" w:rsidR="00A42331" w:rsidRDefault="00A42331" w:rsidP="008613A4">
      <w:pPr>
        <w:spacing w:after="0" w:line="360" w:lineRule="auto"/>
        <w:ind w:left="360"/>
        <w:rPr>
          <w:rFonts w:ascii="Arial" w:hAnsi="Arial" w:cs="Arial"/>
          <w:b/>
          <w:sz w:val="24"/>
          <w:szCs w:val="24"/>
        </w:rPr>
      </w:pPr>
    </w:p>
    <w:p w14:paraId="32D0C59F" w14:textId="77777777" w:rsidR="00316102" w:rsidRDefault="00316102" w:rsidP="008613A4">
      <w:pPr>
        <w:spacing w:after="0" w:line="360" w:lineRule="auto"/>
        <w:ind w:left="360"/>
        <w:rPr>
          <w:rFonts w:ascii="Arial" w:hAnsi="Arial" w:cs="Arial"/>
          <w:b/>
          <w:sz w:val="24"/>
          <w:szCs w:val="24"/>
        </w:rPr>
      </w:pPr>
    </w:p>
    <w:p w14:paraId="0E3A33BE" w14:textId="77777777" w:rsidR="00A42331" w:rsidRDefault="00A42331" w:rsidP="008613A4">
      <w:pPr>
        <w:spacing w:after="0" w:line="360" w:lineRule="auto"/>
        <w:ind w:left="360"/>
        <w:rPr>
          <w:rFonts w:ascii="Arial" w:hAnsi="Arial" w:cs="Arial"/>
          <w:b/>
          <w:sz w:val="24"/>
          <w:szCs w:val="24"/>
        </w:rPr>
      </w:pPr>
    </w:p>
    <w:p w14:paraId="69DFB55F"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Depressiolääkkeistä korvausta saaneet 65 vuotta täyttäneet, % vastaavan ikäisestä väestöstä</w:t>
      </w:r>
    </w:p>
    <w:tbl>
      <w:tblPr>
        <w:tblW w:w="0" w:type="auto"/>
        <w:tblCellSpacing w:w="20" w:type="dxa"/>
        <w:tblLook w:val="04A0" w:firstRow="1" w:lastRow="0" w:firstColumn="1" w:lastColumn="0" w:noHBand="0" w:noVBand="1"/>
      </w:tblPr>
      <w:tblGrid>
        <w:gridCol w:w="7455"/>
        <w:gridCol w:w="2183"/>
      </w:tblGrid>
      <w:tr w:rsidR="008408AA" w14:paraId="0BC118E0" w14:textId="77777777" w:rsidTr="00861368">
        <w:trPr>
          <w:trHeight w:val="300"/>
          <w:tblCellSpacing w:w="20" w:type="dxa"/>
        </w:trPr>
        <w:tc>
          <w:tcPr>
            <w:tcW w:w="8047" w:type="dxa"/>
            <w:tcMar>
              <w:top w:w="15" w:type="dxa"/>
              <w:left w:w="15" w:type="dxa"/>
              <w:bottom w:w="15" w:type="dxa"/>
              <w:right w:w="15" w:type="dxa"/>
            </w:tcMar>
          </w:tcPr>
          <w:p w14:paraId="463DE3F0"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01DD93C" wp14:editId="4423D360">
                  <wp:extent cx="3794761" cy="2529840"/>
                  <wp:effectExtent l="0" t="0" r="0" b="0"/>
                  <wp:docPr id="268" name="Kuva 268" descr="Prosenttikaavio depressiolääkkeistä korvausta saaneista 65 vuotta täyttäneistä verrattuna vastaav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55464" name="Kuva 268" descr="Prosenttikaavio depressiolääkkeistä korvausta saaneista 65 vuotta täyttäneistä verrattuna vastaavan ikäiseen väestöön."/>
                          <pic:cNvPicPr/>
                        </pic:nvPicPr>
                        <pic:blipFill>
                          <a:blip r:embed="rId26"/>
                          <a:stretch>
                            <a:fillRect/>
                          </a:stretch>
                        </pic:blipFill>
                        <pic:spPr>
                          <a:xfrm>
                            <a:off x="0" y="0"/>
                            <a:ext cx="3794761" cy="252984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4F5E53A4" w14:textId="77777777" w:rsidR="007E348E" w:rsidRPr="007E348E" w:rsidRDefault="007E348E" w:rsidP="008613A4">
            <w:pPr>
              <w:spacing w:after="0" w:line="360" w:lineRule="auto"/>
              <w:rPr>
                <w:rFonts w:ascii="Arial" w:eastAsia="Calibri" w:hAnsi="Arial" w:cs="Times New Roman"/>
                <w:color w:val="000000"/>
                <w:sz w:val="20"/>
                <w:szCs w:val="20"/>
              </w:rPr>
            </w:pPr>
          </w:p>
          <w:p w14:paraId="70BB922B"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13.7</w:t>
            </w:r>
          </w:p>
          <w:p w14:paraId="66E3626C"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13.3</w:t>
            </w:r>
          </w:p>
          <w:p w14:paraId="3C43AB2B"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12.7</w:t>
            </w:r>
          </w:p>
          <w:p w14:paraId="0B0A539C"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12.5</w:t>
            </w:r>
          </w:p>
          <w:p w14:paraId="263649FC"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Siikalatva: 12.0</w:t>
            </w:r>
          </w:p>
        </w:tc>
      </w:tr>
    </w:tbl>
    <w:p w14:paraId="09E3F211"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B0F0"/>
          <w:sz w:val="24"/>
          <w:szCs w:val="24"/>
          <w:lang w:eastAsia="fi-FI"/>
        </w:rPr>
      </w:pPr>
    </w:p>
    <w:p w14:paraId="08CA1B7E" w14:textId="77777777" w:rsidR="007E348E" w:rsidRPr="007E348E" w:rsidRDefault="007E348E" w:rsidP="008613A4">
      <w:pPr>
        <w:spacing w:after="0" w:line="360" w:lineRule="auto"/>
        <w:rPr>
          <w:rFonts w:ascii="Arial" w:eastAsiaTheme="minorEastAsia" w:hAnsi="Arial" w:cs="Arial"/>
          <w:color w:val="00B0F0"/>
          <w:sz w:val="24"/>
          <w:szCs w:val="24"/>
          <w:lang w:eastAsia="fi-FI"/>
        </w:rPr>
      </w:pPr>
    </w:p>
    <w:p w14:paraId="4C8D75C8"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Kaatumisiin ja putoamisiin liittyvät hoitojaksot 65 vuotta täyttäneillä / 10 000 vastaavan ikäistä</w:t>
      </w:r>
    </w:p>
    <w:tbl>
      <w:tblPr>
        <w:tblW w:w="0" w:type="auto"/>
        <w:tblCellSpacing w:w="20" w:type="dxa"/>
        <w:tblLook w:val="04A0" w:firstRow="1" w:lastRow="0" w:firstColumn="1" w:lastColumn="0" w:noHBand="0" w:noVBand="1"/>
      </w:tblPr>
      <w:tblGrid>
        <w:gridCol w:w="7547"/>
        <w:gridCol w:w="2091"/>
      </w:tblGrid>
      <w:tr w:rsidR="008408AA" w14:paraId="42032D92" w14:textId="77777777" w:rsidTr="00861368">
        <w:trPr>
          <w:trHeight w:val="300"/>
          <w:tblCellSpacing w:w="20" w:type="dxa"/>
        </w:trPr>
        <w:tc>
          <w:tcPr>
            <w:tcW w:w="8377" w:type="dxa"/>
            <w:tcMar>
              <w:top w:w="15" w:type="dxa"/>
              <w:left w:w="15" w:type="dxa"/>
              <w:bottom w:w="15" w:type="dxa"/>
              <w:right w:w="15" w:type="dxa"/>
            </w:tcMar>
          </w:tcPr>
          <w:p w14:paraId="69EC5EA8"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2D70D807" wp14:editId="5D1C4953">
                  <wp:extent cx="3897631" cy="2598420"/>
                  <wp:effectExtent l="0" t="0" r="7620" b="0"/>
                  <wp:docPr id="286" name="Kuva 286" descr="Kaavio kaatumisiin ja putoamisiin liittyvistä hoitojaksoista 65 vuotta täyttäneillä verrattuna kymmeneen tuhanteen vastaavan ikäi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84400" name="Kuva 286" descr="Kaavio kaatumisiin ja putoamisiin liittyvistä hoitojaksoista 65 vuotta täyttäneillä verrattuna kymmeneen tuhanteen vastaavan ikäiseen."/>
                          <pic:cNvPicPr/>
                        </pic:nvPicPr>
                        <pic:blipFill>
                          <a:blip r:embed="rId27"/>
                          <a:stretch>
                            <a:fillRect/>
                          </a:stretch>
                        </pic:blipFill>
                        <pic:spPr>
                          <a:xfrm>
                            <a:off x="0" y="0"/>
                            <a:ext cx="3897631" cy="259842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2BF84D8A" w14:textId="77777777" w:rsidR="007E348E" w:rsidRPr="007E348E" w:rsidRDefault="007E348E" w:rsidP="008613A4">
            <w:pPr>
              <w:spacing w:after="0" w:line="360" w:lineRule="auto"/>
              <w:rPr>
                <w:rFonts w:ascii="Arial" w:eastAsia="Calibri" w:hAnsi="Arial" w:cs="Times New Roman"/>
                <w:color w:val="000000"/>
                <w:sz w:val="20"/>
                <w:szCs w:val="20"/>
              </w:rPr>
            </w:pPr>
          </w:p>
          <w:p w14:paraId="6FC3804B"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567.9</w:t>
            </w:r>
          </w:p>
          <w:p w14:paraId="3A1DC34B"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465.0</w:t>
            </w:r>
          </w:p>
          <w:p w14:paraId="22D9EC7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436.2</w:t>
            </w:r>
          </w:p>
          <w:p w14:paraId="1D505683"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417.2</w:t>
            </w:r>
          </w:p>
          <w:p w14:paraId="2E13A08E"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370.0</w:t>
            </w:r>
          </w:p>
        </w:tc>
      </w:tr>
    </w:tbl>
    <w:p w14:paraId="0EF8068B" w14:textId="77777777" w:rsidR="007E348E" w:rsidRPr="00A42331" w:rsidRDefault="00000000" w:rsidP="00A42331">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Kotona asuvien 75 vuotta täyttäneiden osuus on pienempi kuin maan keskiarvo ja naapurikuntien osuus</w:t>
      </w:r>
    </w:p>
    <w:tbl>
      <w:tblPr>
        <w:tblpPr w:leftFromText="141" w:rightFromText="141" w:vertAnchor="text" w:horzAnchor="margin" w:tblpY="404"/>
        <w:tblW w:w="0" w:type="auto"/>
        <w:tblCellSpacing w:w="20" w:type="dxa"/>
        <w:tblLook w:val="04A0" w:firstRow="1" w:lastRow="0" w:firstColumn="1" w:lastColumn="0" w:noHBand="0" w:noVBand="1"/>
      </w:tblPr>
      <w:tblGrid>
        <w:gridCol w:w="7426"/>
        <w:gridCol w:w="2212"/>
      </w:tblGrid>
      <w:tr w:rsidR="008408AA" w14:paraId="607654EA" w14:textId="77777777" w:rsidTr="00861368">
        <w:trPr>
          <w:trHeight w:val="300"/>
          <w:tblCellSpacing w:w="20" w:type="dxa"/>
        </w:trPr>
        <w:tc>
          <w:tcPr>
            <w:tcW w:w="7366" w:type="dxa"/>
            <w:tcMar>
              <w:top w:w="15" w:type="dxa"/>
              <w:left w:w="15" w:type="dxa"/>
              <w:bottom w:w="15" w:type="dxa"/>
              <w:right w:w="15" w:type="dxa"/>
            </w:tcMar>
          </w:tcPr>
          <w:p w14:paraId="5C1FC76E"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2135EB9E" wp14:editId="2C9CC68B">
                  <wp:extent cx="3665220" cy="2443480"/>
                  <wp:effectExtent l="0" t="0" r="0" b="0"/>
                  <wp:docPr id="272" name="Kuva 272" descr="Prosenttikaavio kotona asuvista 75 vuotta täyttäneistä verrattuna vastaav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51176" name="Kuva 272" descr="Prosenttikaavio kotona asuvista 75 vuotta täyttäneistä verrattuna vastaavan ikäiseen väestöön."/>
                          <pic:cNvPicPr/>
                        </pic:nvPicPr>
                        <pic:blipFill>
                          <a:blip r:embed="rId28"/>
                          <a:stretch>
                            <a:fillRect/>
                          </a:stretch>
                        </pic:blipFill>
                        <pic:spPr>
                          <a:xfrm>
                            <a:off x="0" y="0"/>
                            <a:ext cx="3665220" cy="244348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152" w:type="dxa"/>
            <w:tcMar>
              <w:top w:w="300" w:type="dxa"/>
              <w:left w:w="300" w:type="dxa"/>
              <w:bottom w:w="15" w:type="dxa"/>
              <w:right w:w="15" w:type="dxa"/>
            </w:tcMar>
          </w:tcPr>
          <w:p w14:paraId="4A32A4FF" w14:textId="77777777" w:rsidR="007E348E" w:rsidRPr="007E348E" w:rsidRDefault="007E348E" w:rsidP="008613A4">
            <w:pPr>
              <w:spacing w:after="0" w:line="360" w:lineRule="auto"/>
              <w:rPr>
                <w:rFonts w:ascii="Arial" w:eastAsia="Calibri" w:hAnsi="Arial" w:cs="Times New Roman"/>
                <w:color w:val="000000"/>
                <w:sz w:val="20"/>
                <w:szCs w:val="20"/>
              </w:rPr>
            </w:pPr>
          </w:p>
          <w:p w14:paraId="13F0A2E8"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91.8</w:t>
            </w:r>
          </w:p>
          <w:p w14:paraId="11A650B6"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91.7</w:t>
            </w:r>
          </w:p>
          <w:p w14:paraId="347312F6"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90.2</w:t>
            </w:r>
          </w:p>
          <w:p w14:paraId="3DAB2DB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86.3</w:t>
            </w:r>
          </w:p>
          <w:p w14:paraId="6B06018C"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84.2</w:t>
            </w:r>
          </w:p>
        </w:tc>
      </w:tr>
    </w:tbl>
    <w:p w14:paraId="36A474FE"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Kotona asuvat 75 vuotta täyttäneet, % vastaavan ikäisestä väestöstä</w:t>
      </w:r>
    </w:p>
    <w:p w14:paraId="5E2901E6"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Keskimääräisten kokonaiseläkkeiden suuruus on alhaisempi kuin maan keskiarvo ja naapurikuntien taso</w:t>
      </w:r>
    </w:p>
    <w:p w14:paraId="663AB549"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Perusterveydenhuollon avohoidon lääkärikäyntien määrä 65 vuotta täyttäneillä on maan keskiarvoa suurempi, mutta alhaisempi kuin naapurikunnissa</w:t>
      </w:r>
    </w:p>
    <w:p w14:paraId="75499E76"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Ikääntyneiden tehostetun palveluasumisen 65 vuotta täyttäneiden asiakkaiden osuus on maan keskiarvoa ja naapurikuntia suurempi </w:t>
      </w:r>
    </w:p>
    <w:p w14:paraId="2451191E"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563D5E4D"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37" w:name="_Toc79045629"/>
      <w:bookmarkStart w:id="38" w:name="_Toc91770019"/>
      <w:r w:rsidRPr="00316102">
        <w:rPr>
          <w:rFonts w:ascii="Arial" w:eastAsiaTheme="minorEastAsia" w:hAnsi="Arial" w:cs="Arial"/>
          <w:b/>
          <w:bCs/>
          <w:sz w:val="32"/>
          <w:szCs w:val="26"/>
          <w:lang w:eastAsia="fi-FI"/>
        </w:rPr>
        <w:t>Kaikki</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ikäryhmät</w:t>
      </w:r>
      <w:bookmarkEnd w:id="37"/>
      <w:bookmarkEnd w:id="38"/>
    </w:p>
    <w:p w14:paraId="0B5797FA" w14:textId="77777777" w:rsidR="00E30034" w:rsidRDefault="00E30034" w:rsidP="00E3003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A6E09CB"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Terveydenedistämisaktiivisuus (TEA) kunnan strategisessa johtamisessa on alhaisempi verrattuna maan keskiarvoon ja naapurikuntiin</w:t>
      </w:r>
    </w:p>
    <w:p w14:paraId="2A7A7E86"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THL:n sairastavuusindeksi on maan keskiarvoa korkeampi, mutta naapurikuntia alhaisempi</w:t>
      </w:r>
      <w:r w:rsidRPr="007E348E">
        <w:rPr>
          <w:rFonts w:ascii="Calibri" w:hAnsi="Calibri" w:cs="Calibri"/>
          <w:b/>
        </w:rPr>
        <w:br w:type="page"/>
      </w:r>
    </w:p>
    <w:p w14:paraId="3854A2FC"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Erikoissairaanhoidon nettokustannukset, euroa / asukas</w:t>
      </w:r>
    </w:p>
    <w:tbl>
      <w:tblPr>
        <w:tblW w:w="0" w:type="auto"/>
        <w:tblCellSpacing w:w="20" w:type="dxa"/>
        <w:tblLook w:val="04A0" w:firstRow="1" w:lastRow="0" w:firstColumn="1" w:lastColumn="0" w:noHBand="0" w:noVBand="1"/>
      </w:tblPr>
      <w:tblGrid>
        <w:gridCol w:w="7507"/>
        <w:gridCol w:w="2131"/>
      </w:tblGrid>
      <w:tr w:rsidR="008408AA" w14:paraId="0FC3F751" w14:textId="77777777" w:rsidTr="00861368">
        <w:trPr>
          <w:trHeight w:val="300"/>
          <w:tblCellSpacing w:w="20" w:type="dxa"/>
        </w:trPr>
        <w:tc>
          <w:tcPr>
            <w:tcW w:w="8707" w:type="dxa"/>
            <w:tcMar>
              <w:top w:w="15" w:type="dxa"/>
              <w:left w:w="15" w:type="dxa"/>
              <w:bottom w:w="15" w:type="dxa"/>
              <w:right w:w="15" w:type="dxa"/>
            </w:tcMar>
          </w:tcPr>
          <w:p w14:paraId="21FD8241"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noProof/>
                <w:color w:val="000000"/>
                <w:sz w:val="20"/>
                <w:lang w:eastAsia="fi-FI"/>
              </w:rPr>
              <w:drawing>
                <wp:inline distT="0" distB="0" distL="0" distR="0" wp14:anchorId="15799A8A" wp14:editId="752A6404">
                  <wp:extent cx="3528060" cy="2352040"/>
                  <wp:effectExtent l="0" t="0" r="0" b="0"/>
                  <wp:docPr id="321" name="Kuva 321" descr="Kaavio erikoissairaanhoidon nettokustannuksista euroina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40346" name="Kuva 321" descr="Kaavio erikoissairaanhoidon nettokustannuksista euroina asukasta kohden."/>
                          <pic:cNvPicPr/>
                        </pic:nvPicPr>
                        <pic:blipFill>
                          <a:blip r:embed="rId29">
                            <a:extLst>
                              <a:ext uri="{28A0092B-C50C-407E-A947-70E740481C1C}">
                                <a14:useLocalDpi xmlns:a14="http://schemas.microsoft.com/office/drawing/2010/main" val="0"/>
                              </a:ext>
                            </a:extLst>
                          </a:blip>
                          <a:stretch>
                            <a:fillRect/>
                          </a:stretch>
                        </pic:blipFill>
                        <pic:spPr>
                          <a:xfrm>
                            <a:off x="0" y="0"/>
                            <a:ext cx="3528060" cy="235204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929" w:type="dxa"/>
            <w:tcMar>
              <w:top w:w="300" w:type="dxa"/>
              <w:left w:w="300" w:type="dxa"/>
              <w:bottom w:w="15" w:type="dxa"/>
              <w:right w:w="15" w:type="dxa"/>
            </w:tcMar>
          </w:tcPr>
          <w:p w14:paraId="157AAFE3"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Siikalatva: 1539.7</w:t>
            </w:r>
          </w:p>
          <w:p w14:paraId="1EBA5AC1"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Koko maa: 1308.6</w:t>
            </w:r>
          </w:p>
          <w:p w14:paraId="6E3855EF"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Haapavesi: 1305.4</w:t>
            </w:r>
          </w:p>
          <w:p w14:paraId="02459808"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Pohjois-Pohjanmaa: 1303.6</w:t>
            </w:r>
          </w:p>
          <w:p w14:paraId="42E61517"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Pyhäntä: 1105.8</w:t>
            </w:r>
          </w:p>
        </w:tc>
      </w:tr>
    </w:tbl>
    <w:p w14:paraId="6BF38E61" w14:textId="77777777" w:rsidR="007E348E" w:rsidRPr="00EF599C" w:rsidRDefault="00000000" w:rsidP="008613A4">
      <w:pPr>
        <w:spacing w:after="0" w:line="360" w:lineRule="auto"/>
        <w:ind w:firstLine="360"/>
        <w:rPr>
          <w:rFonts w:ascii="Arial" w:eastAsia="Calibri" w:hAnsi="Arial" w:cs="Arial"/>
          <w:bCs/>
          <w:color w:val="000000"/>
          <w:sz w:val="24"/>
          <w:szCs w:val="24"/>
        </w:rPr>
      </w:pPr>
      <w:r w:rsidRPr="00EF599C">
        <w:rPr>
          <w:rFonts w:ascii="Arial" w:eastAsia="Calibri" w:hAnsi="Arial" w:cs="Arial"/>
          <w:bCs/>
          <w:color w:val="000000"/>
          <w:sz w:val="24"/>
          <w:szCs w:val="24"/>
        </w:rPr>
        <w:t>Vammojen ja myrkytysten vuoksi sairaalassa hoidetut potilaat / 10 000 asukasta</w:t>
      </w:r>
    </w:p>
    <w:tbl>
      <w:tblPr>
        <w:tblW w:w="0" w:type="auto"/>
        <w:tblCellSpacing w:w="20" w:type="dxa"/>
        <w:tblLook w:val="04A0" w:firstRow="1" w:lastRow="0" w:firstColumn="1" w:lastColumn="0" w:noHBand="0" w:noVBand="1"/>
      </w:tblPr>
      <w:tblGrid>
        <w:gridCol w:w="7643"/>
        <w:gridCol w:w="1995"/>
      </w:tblGrid>
      <w:tr w:rsidR="008408AA" w14:paraId="52104157" w14:textId="77777777" w:rsidTr="00861368">
        <w:trPr>
          <w:trHeight w:val="300"/>
          <w:tblCellSpacing w:w="20" w:type="dxa"/>
        </w:trPr>
        <w:tc>
          <w:tcPr>
            <w:tcW w:w="8377" w:type="dxa"/>
            <w:tcMar>
              <w:top w:w="15" w:type="dxa"/>
              <w:left w:w="15" w:type="dxa"/>
              <w:bottom w:w="15" w:type="dxa"/>
              <w:right w:w="15" w:type="dxa"/>
            </w:tcMar>
          </w:tcPr>
          <w:p w14:paraId="79AA02AA"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64BDD05" wp14:editId="576AF47D">
                  <wp:extent cx="4183379" cy="2788920"/>
                  <wp:effectExtent l="0" t="0" r="8255" b="0"/>
                  <wp:docPr id="304" name="Kuva 304" descr="Vammojen ja myrkytysten vuoksi sairaalassa hoidetut potilaat kymmentätuhatta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0906" name="Kuva 304" descr="Vammojen ja myrkytysten vuoksi sairaalassa hoidetut potilaat kymmentätuhatta asukasta kohden."/>
                          <pic:cNvPicPr/>
                        </pic:nvPicPr>
                        <pic:blipFill>
                          <a:blip r:embed="rId30"/>
                          <a:stretch>
                            <a:fillRect/>
                          </a:stretch>
                        </pic:blipFill>
                        <pic:spPr>
                          <a:xfrm>
                            <a:off x="0" y="0"/>
                            <a:ext cx="4224996" cy="2816665"/>
                          </a:xfrm>
                          <a:prstGeom prst="rect">
                            <a:avLst/>
                          </a:prstGeom>
                        </pic:spPr>
                      </pic:pic>
                    </a:graphicData>
                  </a:graphic>
                </wp:inline>
              </w:drawing>
            </w: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0A353576" w14:textId="77777777" w:rsidR="007E348E" w:rsidRPr="007E348E" w:rsidRDefault="007E348E" w:rsidP="008613A4">
            <w:pPr>
              <w:spacing w:after="0" w:line="360" w:lineRule="auto"/>
              <w:rPr>
                <w:rFonts w:ascii="Arial" w:eastAsia="Calibri" w:hAnsi="Arial" w:cs="Times New Roman"/>
                <w:color w:val="000000"/>
                <w:sz w:val="16"/>
              </w:rPr>
            </w:pPr>
          </w:p>
          <w:p w14:paraId="3650B387"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197.5</w:t>
            </w:r>
          </w:p>
          <w:p w14:paraId="51041CB5"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152.8</w:t>
            </w:r>
          </w:p>
          <w:p w14:paraId="25CE1D5A"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132.5</w:t>
            </w:r>
          </w:p>
          <w:p w14:paraId="6F48D81D"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113.5</w:t>
            </w:r>
          </w:p>
          <w:p w14:paraId="5897C93E"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104.7</w:t>
            </w:r>
          </w:p>
        </w:tc>
      </w:tr>
    </w:tbl>
    <w:p w14:paraId="54A77D12"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Äänestysaktiivisuus kuntavaaleissa on maan keskiarvoa ja naapurikuntia korkeampi</w:t>
      </w:r>
    </w:p>
    <w:p w14:paraId="38760CE8"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Yleistä asumistukea saaneiden osuus asuntokunnista on maan keskiarvoa ja naapurikuntia pienempi</w:t>
      </w:r>
    </w:p>
    <w:p w14:paraId="23D9F34E"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Poliisin tietoon tulleiden omaisuusrikosten määrä on maan keskiarvoa ja naapurikuntia alhaisempi</w:t>
      </w:r>
    </w:p>
    <w:p w14:paraId="7B57B4B3"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Ahtaasti asuvien määrä asuntokunnista on korkeampi kuin maan keskiarvo ja naapurikuntien taso </w:t>
      </w:r>
    </w:p>
    <w:p w14:paraId="6EBC2E29"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Terveydenedistämisaktiivisuus (TEA) perusopetuksessa on maan keskiarvoa parempi</w:t>
      </w:r>
    </w:p>
    <w:p w14:paraId="4443D3E7"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Terveydenedistämisaktiivisuus (TEA) liikunnan edistämisessä on maan keskiarvoa parempi</w:t>
      </w:r>
    </w:p>
    <w:p w14:paraId="79252C3E"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Perusterveydenhuollon avohoidon kaikkien lääkärikäyntien määrä on maan keskiarvoa suurempi</w:t>
      </w:r>
    </w:p>
    <w:p w14:paraId="221F32DF"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Väestön terveydentilan seuranta ja arviointi kunnan johdossa on alhaisempi kuin maan keskiarvo ja naapurikuntien tilanne</w:t>
      </w:r>
    </w:p>
    <w:p w14:paraId="21EF61AA"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Vammaispalvelulain mukaisten palvelujen ja taloudellisten tukitoimien menot ovat maan keskiarvoa suuremmat</w:t>
      </w:r>
    </w:p>
    <w:p w14:paraId="778289A0"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Sosiaali- ja terveystoimen nettokustannukset ovat maan keskiarvoa suuremmat, mutta naapurikuntia pienemmät</w:t>
      </w:r>
    </w:p>
    <w:p w14:paraId="65E6BB47"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 yleinen pienituloisuusaste on matalampi maan keskiarvoa sekä naapurikuntien tasoa</w:t>
      </w:r>
    </w:p>
    <w:p w14:paraId="5FAB923F" w14:textId="77777777" w:rsidR="007E348E" w:rsidRPr="007E348E" w:rsidRDefault="007E348E" w:rsidP="008613A4">
      <w:pPr>
        <w:spacing w:after="0" w:line="360" w:lineRule="auto"/>
        <w:ind w:left="360"/>
        <w:rPr>
          <w:rFonts w:ascii="Calibri" w:hAnsi="Calibri" w:cs="Calibri"/>
          <w:b/>
        </w:rPr>
      </w:pPr>
    </w:p>
    <w:p w14:paraId="5416539A"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Kunnan yleinen pienituloisuusaste</w:t>
      </w:r>
    </w:p>
    <w:tbl>
      <w:tblPr>
        <w:tblW w:w="0" w:type="auto"/>
        <w:tblCellSpacing w:w="20" w:type="dxa"/>
        <w:tblLook w:val="04A0" w:firstRow="1" w:lastRow="0" w:firstColumn="1" w:lastColumn="0" w:noHBand="0" w:noVBand="1"/>
      </w:tblPr>
      <w:tblGrid>
        <w:gridCol w:w="7470"/>
        <w:gridCol w:w="2168"/>
      </w:tblGrid>
      <w:tr w:rsidR="008408AA" w14:paraId="45980C3F" w14:textId="77777777" w:rsidTr="00861368">
        <w:trPr>
          <w:trHeight w:val="300"/>
          <w:tblCellSpacing w:w="20" w:type="dxa"/>
        </w:trPr>
        <w:tc>
          <w:tcPr>
            <w:tcW w:w="8047" w:type="dxa"/>
            <w:tcMar>
              <w:top w:w="15" w:type="dxa"/>
              <w:left w:w="15" w:type="dxa"/>
              <w:bottom w:w="15" w:type="dxa"/>
              <w:right w:w="15" w:type="dxa"/>
            </w:tcMar>
          </w:tcPr>
          <w:p w14:paraId="7792172E"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D323A00" wp14:editId="4AE7DCA1">
                  <wp:extent cx="3855720" cy="2570480"/>
                  <wp:effectExtent l="0" t="0" r="0" b="0"/>
                  <wp:docPr id="295" name="Kuva 295" descr="Kaavio kunnan yleisestä pientuloisuusas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09777" name="Kuva 295" descr="Kaavio kunnan yleisestä pientuloisuusasteesta."/>
                          <pic:cNvPicPr/>
                        </pic:nvPicPr>
                        <pic:blipFill>
                          <a:blip r:embed="rId31"/>
                          <a:stretch>
                            <a:fillRect/>
                          </a:stretch>
                        </pic:blipFill>
                        <pic:spPr>
                          <a:xfrm>
                            <a:off x="0" y="0"/>
                            <a:ext cx="3892530" cy="259502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3A90308E" w14:textId="77777777" w:rsidR="007E348E" w:rsidRPr="007E348E" w:rsidRDefault="007E348E" w:rsidP="008613A4">
            <w:pPr>
              <w:spacing w:after="0" w:line="360" w:lineRule="auto"/>
              <w:rPr>
                <w:rFonts w:ascii="Arial" w:eastAsia="Calibri" w:hAnsi="Arial" w:cs="Times New Roman"/>
                <w:color w:val="000000"/>
                <w:sz w:val="20"/>
                <w:szCs w:val="20"/>
              </w:rPr>
            </w:pPr>
          </w:p>
          <w:p w14:paraId="48A38057"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17.7</w:t>
            </w:r>
          </w:p>
          <w:p w14:paraId="437F71C2"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16.9</w:t>
            </w:r>
          </w:p>
          <w:p w14:paraId="0B3BE563"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14.8</w:t>
            </w:r>
          </w:p>
          <w:p w14:paraId="13DBCC80"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13.4</w:t>
            </w:r>
          </w:p>
          <w:p w14:paraId="7241138D"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12.5</w:t>
            </w:r>
          </w:p>
        </w:tc>
      </w:tr>
    </w:tbl>
    <w:p w14:paraId="751AA8D2"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1ACB7BA0" w14:textId="77777777" w:rsidR="007E348E" w:rsidRPr="007E348E" w:rsidRDefault="00000000" w:rsidP="008613A4">
      <w:pPr>
        <w:spacing w:after="0"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br w:type="page"/>
      </w:r>
    </w:p>
    <w:p w14:paraId="0B525C01"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Muuta kuin suomea, ruotsia tai saamea äidinkielenä puhuvien osuus väestöstä on kasvanut</w:t>
      </w:r>
    </w:p>
    <w:p w14:paraId="71A052A6"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tbl>
      <w:tblPr>
        <w:tblpPr w:leftFromText="141" w:rightFromText="141" w:vertAnchor="text" w:horzAnchor="margin" w:tblpY="370"/>
        <w:tblW w:w="0" w:type="auto"/>
        <w:tblCellSpacing w:w="20" w:type="dxa"/>
        <w:tblLook w:val="04A0" w:firstRow="1" w:lastRow="0" w:firstColumn="1" w:lastColumn="0" w:noHBand="0" w:noVBand="1"/>
      </w:tblPr>
      <w:tblGrid>
        <w:gridCol w:w="7451"/>
        <w:gridCol w:w="2187"/>
      </w:tblGrid>
      <w:tr w:rsidR="008408AA" w14:paraId="30A55839" w14:textId="77777777" w:rsidTr="00861368">
        <w:trPr>
          <w:trHeight w:val="300"/>
          <w:tblCellSpacing w:w="20" w:type="dxa"/>
        </w:trPr>
        <w:tc>
          <w:tcPr>
            <w:tcW w:w="7391" w:type="dxa"/>
            <w:tcMar>
              <w:top w:w="15" w:type="dxa"/>
              <w:left w:w="15" w:type="dxa"/>
              <w:bottom w:w="15" w:type="dxa"/>
              <w:right w:w="15" w:type="dxa"/>
            </w:tcMar>
          </w:tcPr>
          <w:p w14:paraId="2E8FA4AA"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C07E308" wp14:editId="159D7BE1">
                  <wp:extent cx="3726180" cy="2484120"/>
                  <wp:effectExtent l="0" t="0" r="7620" b="0"/>
                  <wp:docPr id="187" name="Kuva 187" descr="Kaavio muuta kieltä äidinkielenään puhuvista tuhatta asukasta kohden verrattuna suomeen, ruotsiin ja saa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46233" name="Kuva 187" descr="Kaavio muuta kieltä äidinkielenään puhuvista tuhatta asukasta kohden verrattuna suomeen, ruotsiin ja saameen."/>
                          <pic:cNvPicPr/>
                        </pic:nvPicPr>
                        <pic:blipFill>
                          <a:blip r:embed="rId32"/>
                          <a:stretch>
                            <a:fillRect/>
                          </a:stretch>
                        </pic:blipFill>
                        <pic:spPr>
                          <a:xfrm>
                            <a:off x="0" y="0"/>
                            <a:ext cx="3778618" cy="2519079"/>
                          </a:xfrm>
                          <a:prstGeom prst="rect">
                            <a:avLst/>
                          </a:prstGeom>
                        </pic:spPr>
                      </pic:pic>
                    </a:graphicData>
                  </a:graphic>
                </wp:inline>
              </w:drawing>
            </w:r>
            <w:r w:rsidRPr="007E348E">
              <w:rPr>
                <w:rFonts w:ascii="Arial" w:eastAsia="Calibri" w:hAnsi="Arial" w:cs="Times New Roman"/>
                <w:color w:val="000000"/>
                <w:sz w:val="20"/>
              </w:rPr>
              <w:t xml:space="preserve">                                     </w:t>
            </w:r>
          </w:p>
        </w:tc>
        <w:tc>
          <w:tcPr>
            <w:tcW w:w="2127" w:type="dxa"/>
            <w:tcMar>
              <w:top w:w="300" w:type="dxa"/>
              <w:left w:w="300" w:type="dxa"/>
              <w:bottom w:w="15" w:type="dxa"/>
              <w:right w:w="15" w:type="dxa"/>
            </w:tcMar>
          </w:tcPr>
          <w:p w14:paraId="57ACD90F" w14:textId="77777777" w:rsidR="007E348E" w:rsidRPr="007E348E" w:rsidRDefault="007E348E" w:rsidP="008613A4">
            <w:pPr>
              <w:spacing w:after="0" w:line="360" w:lineRule="auto"/>
              <w:rPr>
                <w:rFonts w:ascii="Arial" w:eastAsia="Calibri" w:hAnsi="Arial" w:cs="Times New Roman"/>
                <w:color w:val="000000"/>
                <w:sz w:val="20"/>
                <w:szCs w:val="20"/>
              </w:rPr>
            </w:pPr>
          </w:p>
          <w:p w14:paraId="1D100358"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78.2</w:t>
            </w:r>
          </w:p>
          <w:p w14:paraId="0A5D1A38"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31.1</w:t>
            </w:r>
          </w:p>
          <w:p w14:paraId="30C38241"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25.1</w:t>
            </w:r>
          </w:p>
          <w:p w14:paraId="5768BC06" w14:textId="77777777" w:rsidR="007E348E" w:rsidRPr="007E348E" w:rsidRDefault="00000000"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17.5</w:t>
            </w:r>
          </w:p>
          <w:p w14:paraId="680205CC"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Siikalatva: 7.7</w:t>
            </w:r>
          </w:p>
        </w:tc>
      </w:tr>
    </w:tbl>
    <w:p w14:paraId="523658E0" w14:textId="77777777" w:rsidR="007E348E" w:rsidRPr="00EF599C" w:rsidRDefault="00000000" w:rsidP="008613A4">
      <w:pPr>
        <w:spacing w:after="0" w:line="360" w:lineRule="auto"/>
        <w:ind w:left="360"/>
        <w:rPr>
          <w:rFonts w:ascii="Arial" w:hAnsi="Arial" w:cs="Arial"/>
          <w:bCs/>
          <w:sz w:val="24"/>
          <w:szCs w:val="24"/>
        </w:rPr>
      </w:pPr>
      <w:r w:rsidRPr="00EF599C">
        <w:rPr>
          <w:rFonts w:ascii="Arial" w:hAnsi="Arial" w:cs="Arial"/>
          <w:bCs/>
          <w:sz w:val="24"/>
          <w:szCs w:val="24"/>
        </w:rPr>
        <w:t>Muu kuin suomi, ruotsi tai saame äidinkielenä / 1 000 asukasta</w:t>
      </w:r>
    </w:p>
    <w:p w14:paraId="09FC5EDF" w14:textId="77777777" w:rsidR="007E348E" w:rsidRDefault="00000000"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sz w:val="32"/>
          <w:szCs w:val="32"/>
          <w:lang w:eastAsia="fi-FI"/>
        </w:rPr>
      </w:pPr>
      <w:r w:rsidRPr="0066645B">
        <w:rPr>
          <w:rFonts w:ascii="Arial" w:eastAsiaTheme="minorEastAsia" w:hAnsi="Arial" w:cs="Arial"/>
          <w:b/>
          <w:bCs/>
          <w:sz w:val="32"/>
          <w:szCs w:val="32"/>
          <w:lang w:eastAsia="fi-FI"/>
        </w:rPr>
        <w:t>Pyhännän kunnan henkilöstökysely 11/2021</w:t>
      </w:r>
    </w:p>
    <w:p w14:paraId="31D04E28" w14:textId="77777777" w:rsidR="00B3281E" w:rsidRDefault="00000000"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B3281E">
        <w:rPr>
          <w:rFonts w:ascii="Arial" w:eastAsiaTheme="minorEastAsia" w:hAnsi="Arial" w:cs="Arial"/>
          <w:sz w:val="24"/>
          <w:szCs w:val="24"/>
          <w:lang w:eastAsia="fi-FI"/>
        </w:rPr>
        <w:t>Kysely tehtiin työntekijöille</w:t>
      </w:r>
      <w:r>
        <w:rPr>
          <w:rFonts w:ascii="Arial" w:eastAsiaTheme="minorEastAsia" w:hAnsi="Arial" w:cs="Arial"/>
          <w:sz w:val="24"/>
          <w:szCs w:val="24"/>
          <w:lang w:eastAsia="fi-FI"/>
        </w:rPr>
        <w:t xml:space="preserve"> Webropol-tiedonkeruuna. </w:t>
      </w:r>
    </w:p>
    <w:p w14:paraId="1F531067" w14:textId="77777777" w:rsidR="00B3281E" w:rsidRPr="00B3281E" w:rsidRDefault="00000000"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Keskeisiä huomioita kyselystä:</w:t>
      </w:r>
    </w:p>
    <w:p w14:paraId="50A8F7EA" w14:textId="77777777" w:rsidR="00416E29" w:rsidRDefault="00000000"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sidRPr="00416E29">
        <w:rPr>
          <w:rFonts w:ascii="Arial" w:eastAsiaTheme="minorEastAsia" w:hAnsi="Arial" w:cs="Arial"/>
          <w:sz w:val="24"/>
          <w:szCs w:val="24"/>
          <w:lang w:eastAsia="fi-FI"/>
        </w:rPr>
        <w:t>Vasta</w:t>
      </w:r>
      <w:r>
        <w:rPr>
          <w:rFonts w:ascii="Arial" w:eastAsiaTheme="minorEastAsia" w:hAnsi="Arial" w:cs="Arial"/>
          <w:sz w:val="24"/>
          <w:szCs w:val="24"/>
          <w:lang w:eastAsia="fi-FI"/>
        </w:rPr>
        <w:t>ajista työilmapiirin koki hyväksi aina tai melko usein 100%</w:t>
      </w:r>
    </w:p>
    <w:p w14:paraId="7D3BA432" w14:textId="77777777" w:rsidR="00416E29" w:rsidRDefault="00000000"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Syrjintää ja kiusaamista työpaikalla koki harvoin tai ei koskaan 91%</w:t>
      </w:r>
    </w:p>
    <w:p w14:paraId="74170A59" w14:textId="77777777" w:rsidR="00416E29" w:rsidRDefault="00000000"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Työperäistä stressiä oli kokenut melko paljon tai erittäin paljon 17%</w:t>
      </w:r>
    </w:p>
    <w:p w14:paraId="32F4DFA9" w14:textId="77777777" w:rsidR="00416E29" w:rsidRPr="00416E29" w:rsidRDefault="00000000"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Kouluruoan kouluarvosanaksi henkilökunta antoi 9 tai parempi 76%</w:t>
      </w:r>
    </w:p>
    <w:p w14:paraId="77351C73" w14:textId="77777777" w:rsidR="00416E29" w:rsidRPr="007E348E" w:rsidRDefault="00416E29"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4B91619C"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39" w:name="_Toc79045630"/>
      <w:bookmarkStart w:id="40" w:name="_Toc91770020"/>
      <w:r w:rsidRPr="00316102">
        <w:rPr>
          <w:rFonts w:ascii="Arial" w:eastAsiaTheme="minorEastAsia" w:hAnsi="Arial" w:cs="Arial"/>
          <w:b/>
          <w:bCs/>
          <w:sz w:val="32"/>
          <w:szCs w:val="26"/>
          <w:lang w:eastAsia="fi-FI"/>
        </w:rPr>
        <w:t>Kuntalaisten</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arvio</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kunnallisten</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palveluiden</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hoidosta</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ja</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saatavuudesta</w:t>
      </w:r>
      <w:bookmarkEnd w:id="39"/>
      <w:bookmarkEnd w:id="40"/>
    </w:p>
    <w:p w14:paraId="235A8500" w14:textId="77777777" w:rsidR="00B23129" w:rsidRDefault="00B23129"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color w:val="000000"/>
          <w:sz w:val="24"/>
          <w:szCs w:val="24"/>
          <w:lang w:eastAsia="fi-FI"/>
        </w:rPr>
      </w:pPr>
    </w:p>
    <w:p w14:paraId="62AD16FB" w14:textId="77777777" w:rsidR="007E348E" w:rsidRPr="0008188E" w:rsidRDefault="00000000"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color w:val="000000"/>
          <w:sz w:val="24"/>
          <w:szCs w:val="24"/>
          <w:lang w:eastAsia="fi-FI"/>
        </w:rPr>
      </w:pPr>
      <w:r w:rsidRPr="0008188E">
        <w:rPr>
          <w:rFonts w:ascii="Arial" w:eastAsiaTheme="minorEastAsia" w:hAnsi="Arial" w:cs="Arial"/>
          <w:b/>
          <w:bCs/>
          <w:color w:val="000000"/>
          <w:sz w:val="24"/>
          <w:szCs w:val="24"/>
          <w:lang w:eastAsia="fi-FI"/>
        </w:rPr>
        <w:t>Minun arkeni ja elämäni-kysely</w:t>
      </w:r>
    </w:p>
    <w:p w14:paraId="25578E0D" w14:textId="77777777" w:rsidR="007E348E" w:rsidRPr="007E348E" w:rsidRDefault="00000000"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Kysely tehtiin kuntalaisille Webropol-tiedonkeruuna POPSOTE-hankkeen toimesta</w:t>
      </w:r>
    </w:p>
    <w:p w14:paraId="2AF14DA9" w14:textId="77777777" w:rsidR="007E348E" w:rsidRPr="007E348E" w:rsidRDefault="00000000"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Keskeisiä nostoja kyselystä:</w:t>
      </w:r>
    </w:p>
    <w:p w14:paraId="063D0412"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Vastaajista 49 %:a kertoo, että arkeni ja elämäni on riittävän hyvää eikä kaipaa muutosta</w:t>
      </w:r>
    </w:p>
    <w:p w14:paraId="6DD1D870" w14:textId="77777777" w:rsidR="007E348E" w:rsidRPr="007E348E" w:rsidRDefault="00000000"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Vastaajista 46 %:a kertoo, että arkeni ja elämäni kaipaa pientä muutosta ja 5 %:a kertoo kaipaavansa suurta muutosta</w:t>
      </w:r>
    </w:p>
    <w:p w14:paraId="26693FD8" w14:textId="77777777" w:rsidR="007E348E" w:rsidRPr="007E348E" w:rsidRDefault="00000000"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taloudellinen toimeentulo</w:t>
      </w:r>
    </w:p>
    <w:p w14:paraId="2EC2FE63" w14:textId="77777777" w:rsidR="007E348E" w:rsidRPr="007E348E" w:rsidRDefault="00000000"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harrastukset</w:t>
      </w:r>
    </w:p>
    <w:p w14:paraId="09A5E94B" w14:textId="77777777" w:rsidR="007E348E" w:rsidRPr="007E348E" w:rsidRDefault="00000000"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asunnon lähiympäristö</w:t>
      </w:r>
    </w:p>
    <w:p w14:paraId="3CF3A71B" w14:textId="77777777" w:rsidR="007E348E" w:rsidRPr="007E348E" w:rsidRDefault="00000000"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ihmissuhteet</w:t>
      </w:r>
    </w:p>
    <w:p w14:paraId="6A5E8DDF" w14:textId="77777777" w:rsidR="007E348E" w:rsidRPr="007E348E" w:rsidRDefault="00000000"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w:t>
      </w:r>
    </w:p>
    <w:p w14:paraId="4875A6C3" w14:textId="77777777" w:rsidR="007E348E" w:rsidRPr="007E348E" w:rsidRDefault="00000000"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sujuva arki</w:t>
      </w:r>
    </w:p>
    <w:p w14:paraId="648B5F41" w14:textId="77777777" w:rsidR="007E348E" w:rsidRPr="00296BD6" w:rsidRDefault="00000000"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avun ja palvelun saanti</w:t>
      </w:r>
    </w:p>
    <w:p w14:paraId="51D22757" w14:textId="77777777" w:rsidR="00296BD6" w:rsidRPr="007E348E" w:rsidRDefault="00296BD6" w:rsidP="008613A4">
      <w:pPr>
        <w:widowControl w:val="0"/>
        <w:tabs>
          <w:tab w:val="right" w:leader="dot" w:pos="9984"/>
        </w:tabs>
        <w:kinsoku w:val="0"/>
        <w:overflowPunct w:val="0"/>
        <w:autoSpaceDE w:val="0"/>
        <w:autoSpaceDN w:val="0"/>
        <w:adjustRightInd w:val="0"/>
        <w:spacing w:after="0" w:line="360" w:lineRule="auto"/>
        <w:rPr>
          <w:rFonts w:ascii="Calibri" w:eastAsiaTheme="minorEastAsia" w:hAnsi="Calibri" w:cs="Arial"/>
          <w:sz w:val="24"/>
          <w:szCs w:val="24"/>
          <w:lang w:eastAsia="fi-FI"/>
        </w:rPr>
      </w:pPr>
    </w:p>
    <w:p w14:paraId="063C0F93" w14:textId="77777777" w:rsidR="007E348E" w:rsidRPr="0008188E" w:rsidRDefault="00000000"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color w:val="000000"/>
          <w:sz w:val="24"/>
          <w:szCs w:val="24"/>
          <w:lang w:eastAsia="fi-FI"/>
        </w:rPr>
      </w:pPr>
      <w:r w:rsidRPr="0008188E">
        <w:rPr>
          <w:rFonts w:ascii="Arial" w:eastAsiaTheme="minorEastAsia" w:hAnsi="Arial" w:cs="Arial"/>
          <w:b/>
          <w:bCs/>
          <w:color w:val="000000"/>
          <w:sz w:val="24"/>
          <w:szCs w:val="24"/>
          <w:lang w:eastAsia="fi-FI"/>
        </w:rPr>
        <w:t>Kysely kuntastrategiaa varten</w:t>
      </w:r>
    </w:p>
    <w:p w14:paraId="492E1B25" w14:textId="77777777" w:rsidR="007E348E" w:rsidRPr="007E348E" w:rsidRDefault="00000000"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Kysely tehtiin kuntalaisille, päättäjille ja yrittäjille sähköisesti Kissconsultingin laatiman aineiston pohjalta</w:t>
      </w:r>
    </w:p>
    <w:p w14:paraId="08D442BF" w14:textId="77777777" w:rsidR="007E348E" w:rsidRPr="007E348E" w:rsidRDefault="00000000"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Keskeisiä nostoja kyselystä:</w:t>
      </w:r>
    </w:p>
    <w:p w14:paraId="521146DE" w14:textId="77777777" w:rsidR="007E348E" w:rsidRPr="007E348E" w:rsidRDefault="007E348E" w:rsidP="008613A4">
      <w:pPr>
        <w:keepNext/>
        <w:keepLines/>
        <w:spacing w:after="0" w:line="360" w:lineRule="auto"/>
        <w:outlineLvl w:val="1"/>
        <w:rPr>
          <w:rFonts w:asciiTheme="majorHAnsi" w:eastAsiaTheme="minorEastAsia" w:hAnsiTheme="majorHAnsi" w:cstheme="majorBidi"/>
          <w:color w:val="2F5496" w:themeColor="accent1" w:themeShade="BF"/>
          <w:sz w:val="32"/>
          <w:szCs w:val="26"/>
          <w:lang w:eastAsia="fi-FI"/>
        </w:rPr>
      </w:pPr>
    </w:p>
    <w:p w14:paraId="7BD8964D"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41" w:name="_Toc79045631"/>
      <w:bookmarkStart w:id="42" w:name="_Toc91770021"/>
      <w:r w:rsidRPr="00316102">
        <w:rPr>
          <w:rFonts w:ascii="Arial" w:eastAsiaTheme="minorEastAsia" w:hAnsi="Arial" w:cs="Arial"/>
          <w:b/>
          <w:bCs/>
          <w:sz w:val="32"/>
          <w:szCs w:val="26"/>
          <w:lang w:eastAsia="fi-FI"/>
        </w:rPr>
        <w:t>TEAviisari</w:t>
      </w:r>
      <w:bookmarkEnd w:id="41"/>
      <w:bookmarkEnd w:id="42"/>
    </w:p>
    <w:p w14:paraId="3F0AF824" w14:textId="77777777" w:rsidR="007E348E" w:rsidRPr="007E348E" w:rsidRDefault="00000000"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TEAViisarista on saatavilla Pyhännän kunnan terveyden edistämisen aktiivisuutta kuvaa tietoa kuntajohdon, perusopetuksen, liikunnan ja kulttuurin osalta. Osa TEAViisarin indikaattoreista vaikuttaa jatkossa kunnan Hyte-kertoimeen, jonka perusteella kunnalle maksetaan valtion osuutta hyvinvoinnin ja terveyden edistämisestä.</w:t>
      </w:r>
    </w:p>
    <w:p w14:paraId="22DE53C6"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46408C79" w14:textId="77777777" w:rsidR="007E348E" w:rsidRPr="007E348E" w:rsidRDefault="00000000"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noProof/>
          <w:color w:val="000000"/>
          <w:sz w:val="24"/>
          <w:szCs w:val="24"/>
          <w:lang w:eastAsia="fi-FI"/>
        </w:rPr>
        <w:drawing>
          <wp:inline distT="0" distB="0" distL="0" distR="0" wp14:anchorId="55A635A3" wp14:editId="64649251">
            <wp:extent cx="6120130" cy="3743960"/>
            <wp:effectExtent l="0" t="0" r="0" b="889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51609" name=""/>
                    <pic:cNvPicPr/>
                  </pic:nvPicPr>
                  <pic:blipFill>
                    <a:blip r:embed="rId33"/>
                    <a:stretch>
                      <a:fillRect/>
                    </a:stretch>
                  </pic:blipFill>
                  <pic:spPr>
                    <a:xfrm>
                      <a:off x="0" y="0"/>
                      <a:ext cx="6120130" cy="3743960"/>
                    </a:xfrm>
                    <a:prstGeom prst="rect">
                      <a:avLst/>
                    </a:prstGeom>
                  </pic:spPr>
                </pic:pic>
              </a:graphicData>
            </a:graphic>
          </wp:inline>
        </w:drawing>
      </w:r>
    </w:p>
    <w:p w14:paraId="3559EAFB" w14:textId="77777777" w:rsidR="007E348E" w:rsidRPr="007E348E" w:rsidRDefault="00000000"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noProof/>
          <w:sz w:val="24"/>
          <w:szCs w:val="24"/>
          <w:lang w:eastAsia="fi-FI"/>
        </w:rPr>
        <w:drawing>
          <wp:inline distT="0" distB="0" distL="0" distR="0" wp14:anchorId="014E210B" wp14:editId="2D5660E3">
            <wp:extent cx="5078828" cy="2355850"/>
            <wp:effectExtent l="0" t="0" r="7620" b="6350"/>
            <wp:docPr id="5" name="Kuva 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07345" name="Kuva 5" descr="Kuva, joka sisältää kohteen pöytä&#10;&#10;Kuvaus luotu automaattisesti"/>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090633" cy="2361326"/>
                    </a:xfrm>
                    <a:prstGeom prst="rect">
                      <a:avLst/>
                    </a:prstGeom>
                    <a:noFill/>
                  </pic:spPr>
                </pic:pic>
              </a:graphicData>
            </a:graphic>
          </wp:inline>
        </w:drawing>
      </w:r>
    </w:p>
    <w:p w14:paraId="55985DAC" w14:textId="77777777" w:rsidR="007E348E" w:rsidRPr="007E348E" w:rsidRDefault="00000000" w:rsidP="008613A4">
      <w:pPr>
        <w:spacing w:after="0" w:line="360" w:lineRule="auto"/>
        <w:rPr>
          <w:rFonts w:asciiTheme="majorHAnsi" w:eastAsiaTheme="minorEastAsia" w:hAnsiTheme="majorHAnsi" w:cstheme="majorBidi"/>
          <w:color w:val="2F5496" w:themeColor="accent1" w:themeShade="BF"/>
          <w:sz w:val="32"/>
          <w:szCs w:val="32"/>
          <w:lang w:eastAsia="fi-FI"/>
        </w:rPr>
      </w:pPr>
      <w:r w:rsidRPr="007E348E">
        <w:rPr>
          <w:rFonts w:ascii="Arial" w:eastAsiaTheme="minorEastAsia" w:hAnsi="Arial" w:cs="Times New Roman"/>
          <w:color w:val="000000"/>
          <w:sz w:val="20"/>
          <w:lang w:eastAsia="fi-FI"/>
        </w:rPr>
        <w:br w:type="page"/>
      </w:r>
    </w:p>
    <w:p w14:paraId="514E7C0E" w14:textId="77777777" w:rsidR="007E348E" w:rsidRPr="00316102" w:rsidRDefault="00000000" w:rsidP="008613A4">
      <w:pPr>
        <w:keepNext/>
        <w:keepLines/>
        <w:spacing w:after="0" w:line="360" w:lineRule="auto"/>
        <w:outlineLvl w:val="0"/>
        <w:rPr>
          <w:rFonts w:ascii="Arial" w:eastAsiaTheme="minorEastAsia" w:hAnsi="Arial" w:cs="Arial"/>
          <w:b/>
          <w:bCs/>
          <w:sz w:val="32"/>
          <w:szCs w:val="32"/>
          <w:lang w:eastAsia="fi-FI"/>
        </w:rPr>
      </w:pPr>
      <w:bookmarkStart w:id="43" w:name="_Toc79045632"/>
      <w:bookmarkStart w:id="44" w:name="_Toc91770022"/>
      <w:r w:rsidRPr="00316102">
        <w:rPr>
          <w:rFonts w:ascii="Arial" w:eastAsiaTheme="minorEastAsia" w:hAnsi="Arial" w:cs="Arial"/>
          <w:b/>
          <w:bCs/>
          <w:sz w:val="32"/>
          <w:szCs w:val="32"/>
          <w:lang w:eastAsia="fi-FI"/>
        </w:rPr>
        <w:t>OSA 2 HYVINVOINTISUUNNITELMA VALTUUSTOKAUDELLE 2021-202</w:t>
      </w:r>
      <w:bookmarkEnd w:id="43"/>
      <w:bookmarkEnd w:id="44"/>
      <w:r w:rsidR="002C03B8">
        <w:rPr>
          <w:rFonts w:ascii="Arial" w:eastAsiaTheme="minorEastAsia" w:hAnsi="Arial" w:cs="Arial"/>
          <w:b/>
          <w:bCs/>
          <w:sz w:val="32"/>
          <w:szCs w:val="32"/>
          <w:lang w:eastAsia="fi-FI"/>
        </w:rPr>
        <w:t>5</w:t>
      </w:r>
    </w:p>
    <w:p w14:paraId="4AFA067E" w14:textId="77777777" w:rsidR="007E348E" w:rsidRPr="007823B7" w:rsidRDefault="007E348E" w:rsidP="008613A4">
      <w:pPr>
        <w:widowControl w:val="0"/>
        <w:tabs>
          <w:tab w:val="left" w:leader="dot" w:pos="970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74D7EEB4" w14:textId="77777777" w:rsidR="007E348E" w:rsidRPr="00316102" w:rsidRDefault="00000000" w:rsidP="008613A4">
      <w:pPr>
        <w:keepNext/>
        <w:keepLines/>
        <w:spacing w:after="0" w:line="360" w:lineRule="auto"/>
        <w:outlineLvl w:val="1"/>
        <w:rPr>
          <w:rFonts w:ascii="Arial" w:eastAsiaTheme="minorEastAsia" w:hAnsi="Arial" w:cs="Arial"/>
          <w:b/>
          <w:bCs/>
          <w:sz w:val="32"/>
          <w:szCs w:val="26"/>
          <w:lang w:eastAsia="fi-FI"/>
        </w:rPr>
      </w:pPr>
      <w:bookmarkStart w:id="45" w:name="_Toc79045633"/>
      <w:bookmarkStart w:id="46" w:name="_Toc91770023"/>
      <w:r w:rsidRPr="00316102">
        <w:rPr>
          <w:rFonts w:ascii="Arial" w:eastAsiaTheme="minorEastAsia" w:hAnsi="Arial" w:cs="Arial"/>
          <w:b/>
          <w:bCs/>
          <w:sz w:val="32"/>
          <w:szCs w:val="26"/>
          <w:lang w:eastAsia="fi-FI"/>
        </w:rPr>
        <w:t>Hyvinvoinnin edistäminen Pyhännän kuntastrategiassa 20</w:t>
      </w:r>
      <w:r w:rsidR="002C03B8">
        <w:rPr>
          <w:rFonts w:ascii="Arial" w:eastAsiaTheme="minorEastAsia" w:hAnsi="Arial" w:cs="Arial"/>
          <w:b/>
          <w:bCs/>
          <w:sz w:val="32"/>
          <w:szCs w:val="26"/>
          <w:lang w:eastAsia="fi-FI"/>
        </w:rPr>
        <w:t>21</w:t>
      </w:r>
      <w:r w:rsidRPr="00316102">
        <w:rPr>
          <w:rFonts w:ascii="Arial" w:eastAsiaTheme="minorEastAsia" w:hAnsi="Arial" w:cs="Arial"/>
          <w:b/>
          <w:bCs/>
          <w:sz w:val="32"/>
          <w:szCs w:val="26"/>
          <w:lang w:eastAsia="fi-FI"/>
        </w:rPr>
        <w:t>–202</w:t>
      </w:r>
      <w:bookmarkEnd w:id="45"/>
      <w:bookmarkEnd w:id="46"/>
      <w:r w:rsidR="002C03B8">
        <w:rPr>
          <w:rFonts w:ascii="Arial" w:eastAsiaTheme="minorEastAsia" w:hAnsi="Arial" w:cs="Arial"/>
          <w:b/>
          <w:bCs/>
          <w:sz w:val="32"/>
          <w:szCs w:val="26"/>
          <w:lang w:eastAsia="fi-FI"/>
        </w:rPr>
        <w:t>5</w:t>
      </w:r>
    </w:p>
    <w:p w14:paraId="1AED74EA" w14:textId="77777777" w:rsidR="00B23129" w:rsidRPr="00B23129" w:rsidRDefault="00B23129" w:rsidP="00B231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22AB02DC" w14:textId="77777777" w:rsidR="00B23129" w:rsidRPr="00B049D5" w:rsidRDefault="00000000" w:rsidP="005F49F4">
      <w:pPr>
        <w:widowControl w:val="0"/>
        <w:tabs>
          <w:tab w:val="right" w:leader="dot" w:pos="9984"/>
        </w:tabs>
        <w:kinsoku w:val="0"/>
        <w:overflowPunct w:val="0"/>
        <w:autoSpaceDE w:val="0"/>
        <w:autoSpaceDN w:val="0"/>
        <w:adjustRightInd w:val="0"/>
        <w:spacing w:line="240" w:lineRule="auto"/>
        <w:rPr>
          <w:rFonts w:ascii="Arial" w:eastAsiaTheme="minorEastAsia" w:hAnsi="Arial" w:cs="Arial"/>
          <w:sz w:val="24"/>
          <w:szCs w:val="24"/>
          <w:lang w:eastAsia="fi-FI"/>
        </w:rPr>
      </w:pPr>
      <w:r w:rsidRPr="00B049D5">
        <w:rPr>
          <w:rFonts w:ascii="Arial" w:eastAsiaTheme="minorEastAsia" w:hAnsi="Arial" w:cs="Arial"/>
          <w:sz w:val="24"/>
          <w:szCs w:val="24"/>
          <w:lang w:eastAsia="fi-FI"/>
        </w:rPr>
        <w:t>Kuntalain 37 §:n mukaan kunnanvaltuuston tulee hyväksyä kuntastrategia, jossa määritellään kunnan toiminnan ja talouden pitkän aikavälin tavoitteet. Pyhännän kunnanva</w:t>
      </w:r>
      <w:r w:rsidR="00866FF2">
        <w:rPr>
          <w:rFonts w:ascii="Arial" w:eastAsiaTheme="minorEastAsia" w:hAnsi="Arial" w:cs="Arial"/>
          <w:sz w:val="24"/>
          <w:szCs w:val="24"/>
          <w:lang w:eastAsia="fi-FI"/>
        </w:rPr>
        <w:t>l</w:t>
      </w:r>
      <w:r w:rsidRPr="00B049D5">
        <w:rPr>
          <w:rFonts w:ascii="Arial" w:eastAsiaTheme="minorEastAsia" w:hAnsi="Arial" w:cs="Arial"/>
          <w:sz w:val="24"/>
          <w:szCs w:val="24"/>
          <w:lang w:eastAsia="fi-FI"/>
        </w:rPr>
        <w:t xml:space="preserve">tuusto hyväksyi kuntastrategian kokouksessaan </w:t>
      </w:r>
      <w:r w:rsidR="0087393E" w:rsidRPr="00B049D5">
        <w:rPr>
          <w:rFonts w:ascii="Arial" w:eastAsiaTheme="minorEastAsia" w:hAnsi="Arial" w:cs="Arial"/>
          <w:color w:val="000000" w:themeColor="text1"/>
          <w:sz w:val="24"/>
          <w:szCs w:val="24"/>
          <w:lang w:eastAsia="fi-FI"/>
        </w:rPr>
        <w:t>24.1.2022</w:t>
      </w:r>
      <w:r w:rsidRPr="00B049D5">
        <w:rPr>
          <w:rFonts w:ascii="Arial" w:eastAsiaTheme="minorEastAsia" w:hAnsi="Arial" w:cs="Arial"/>
          <w:color w:val="000000" w:themeColor="text1"/>
          <w:sz w:val="24"/>
          <w:szCs w:val="24"/>
          <w:lang w:eastAsia="fi-FI"/>
        </w:rPr>
        <w:t>.</w:t>
      </w:r>
    </w:p>
    <w:p w14:paraId="15998133" w14:textId="77777777" w:rsidR="0087393E" w:rsidRPr="005F49F4" w:rsidRDefault="00000000" w:rsidP="005F49F4">
      <w:pPr>
        <w:rPr>
          <w:rFonts w:ascii="Arial" w:eastAsia="Times New Roman" w:hAnsi="Arial" w:cs="Arial"/>
          <w:sz w:val="24"/>
          <w:szCs w:val="24"/>
          <w:lang w:eastAsia="fi-FI"/>
        </w:rPr>
      </w:pPr>
      <w:r w:rsidRPr="00B049D5">
        <w:rPr>
          <w:rFonts w:ascii="Arial" w:eastAsiaTheme="minorEastAsia" w:hAnsi="Arial" w:cs="Arial"/>
          <w:color w:val="000000" w:themeColor="text1"/>
          <w:kern w:val="24"/>
          <w:sz w:val="24"/>
          <w:szCs w:val="24"/>
          <w:lang w:eastAsia="fi-FI"/>
        </w:rPr>
        <w:t xml:space="preserve">Strategia luo suuntaviivat kunnan kehittämiselle ja ohjaa voimavarojen suuntaamista kunnallisessa päätöksenteossa. Pyhäntä suhtautuu tulevaisuuteen avoimin mielin, itsenäisenä ja elinvoimaisuuttaan kasvattavana kuntana. </w:t>
      </w:r>
    </w:p>
    <w:p w14:paraId="3CFE3BBF" w14:textId="77777777" w:rsidR="0087393E" w:rsidRPr="00B049D5" w:rsidRDefault="00000000" w:rsidP="00B049D5">
      <w:pPr>
        <w:spacing w:after="0" w:line="240" w:lineRule="auto"/>
        <w:rPr>
          <w:rFonts w:ascii="Arial" w:eastAsiaTheme="minorEastAsia" w:hAnsi="Arial" w:cs="Arial"/>
          <w:color w:val="000000" w:themeColor="text1"/>
          <w:kern w:val="24"/>
          <w:sz w:val="24"/>
          <w:szCs w:val="24"/>
          <w:lang w:eastAsia="fi-FI"/>
        </w:rPr>
      </w:pPr>
      <w:r w:rsidRPr="0087393E">
        <w:rPr>
          <w:rFonts w:ascii="Arial" w:eastAsiaTheme="minorEastAsia" w:hAnsi="Arial" w:cs="Arial"/>
          <w:color w:val="000000" w:themeColor="text1"/>
          <w:kern w:val="24"/>
          <w:sz w:val="24"/>
          <w:szCs w:val="24"/>
          <w:lang w:eastAsia="fi-FI"/>
        </w:rPr>
        <w:t xml:space="preserve">Strategiatyöhön on osallistunut suuri joukko </w:t>
      </w:r>
      <w:r w:rsidR="00B049D5" w:rsidRPr="00B049D5">
        <w:rPr>
          <w:rFonts w:ascii="Arial" w:eastAsiaTheme="minorEastAsia" w:hAnsi="Arial" w:cs="Arial"/>
          <w:color w:val="000000" w:themeColor="text1"/>
          <w:kern w:val="24"/>
          <w:sz w:val="24"/>
          <w:szCs w:val="24"/>
          <w:lang w:eastAsia="fi-FI"/>
        </w:rPr>
        <w:t>p</w:t>
      </w:r>
      <w:r w:rsidRPr="0087393E">
        <w:rPr>
          <w:rFonts w:ascii="Arial" w:eastAsiaTheme="minorEastAsia" w:hAnsi="Arial" w:cs="Arial"/>
          <w:color w:val="000000" w:themeColor="text1"/>
          <w:kern w:val="24"/>
          <w:sz w:val="24"/>
          <w:szCs w:val="24"/>
          <w:lang w:eastAsia="fi-FI"/>
        </w:rPr>
        <w:t>yhäntäläisiä. Äänensä ovat saaneet kuuluviin yrittäjät, viranhaltijat, luottamushenkilöt ja tietysti kuntalaiset. Osallistamista tehtiin modernisti ja poikkeustilojen aikana myös innovatiivisten kyselytyökalujen avulla. Vuoden 2021 strategiakierroksella hyödynnettiin olosuhteet huomioiden sähköisiä työkaluja sekä etäkokouksia- ja haastatteluja, joiden pohjalta kirkastettiin strategia ja läpivientipolku tulevaisuuteen. Myös edellisen kierroksen työstöjä hyödynnettiin taustamateriaalina, ponnistaahan nykykehittäminen aina aikaisemmista onnistumisista ja haasteista. Strategiaa tehdessä on otettu huomion kuntalain 37 §:n näkökulmat.</w:t>
      </w:r>
    </w:p>
    <w:p w14:paraId="0046ED66" w14:textId="77777777" w:rsidR="0087393E" w:rsidRPr="0087393E" w:rsidRDefault="0087393E" w:rsidP="0087393E">
      <w:pPr>
        <w:spacing w:after="0" w:line="240" w:lineRule="auto"/>
        <w:ind w:left="360"/>
        <w:rPr>
          <w:rFonts w:ascii="Arial" w:eastAsia="Times New Roman" w:hAnsi="Arial" w:cs="Arial"/>
          <w:sz w:val="24"/>
          <w:szCs w:val="24"/>
          <w:lang w:eastAsia="fi-FI"/>
        </w:rPr>
      </w:pPr>
    </w:p>
    <w:p w14:paraId="3C0E21D2" w14:textId="77777777" w:rsidR="0087393E" w:rsidRPr="00B049D5" w:rsidRDefault="00000000" w:rsidP="00B049D5">
      <w:pPr>
        <w:spacing w:after="0" w:line="240" w:lineRule="auto"/>
        <w:rPr>
          <w:rFonts w:ascii="Arial" w:eastAsiaTheme="minorEastAsia" w:hAnsi="Arial" w:cs="Arial"/>
          <w:color w:val="000000" w:themeColor="text1"/>
          <w:kern w:val="24"/>
          <w:sz w:val="24"/>
          <w:szCs w:val="24"/>
          <w:lang w:eastAsia="fi-FI"/>
        </w:rPr>
      </w:pPr>
      <w:r w:rsidRPr="0087393E">
        <w:rPr>
          <w:rFonts w:ascii="Arial" w:eastAsiaTheme="minorEastAsia" w:hAnsi="Arial" w:cs="Arial"/>
          <w:color w:val="000000" w:themeColor="text1"/>
          <w:kern w:val="24"/>
          <w:sz w:val="24"/>
          <w:szCs w:val="24"/>
          <w:lang w:eastAsia="fi-FI"/>
        </w:rPr>
        <w:t xml:space="preserve">Nykytila-analyysin perusteella lähtökohdat tulevalle strategiakaudelle ovat hyvät. Kunta on toteuttanut strategiaansa systemaattisesti ja tuloksekkaasti, vaikka samalla on ilmennyt uusiakin haasteita tulevaisuutta silmällä pitäen myös uusia mahdollisuuksia. Osa aiemmista tavoitteista on muuttunut entistäkin tärkeämmiksi. </w:t>
      </w:r>
    </w:p>
    <w:p w14:paraId="05343EE0" w14:textId="77777777" w:rsidR="0087393E" w:rsidRPr="0087393E" w:rsidRDefault="0087393E" w:rsidP="0087393E">
      <w:pPr>
        <w:spacing w:after="0" w:line="240" w:lineRule="auto"/>
        <w:ind w:left="360"/>
        <w:rPr>
          <w:rFonts w:ascii="Arial" w:eastAsia="Times New Roman" w:hAnsi="Arial" w:cs="Arial"/>
          <w:sz w:val="24"/>
          <w:szCs w:val="24"/>
          <w:lang w:eastAsia="fi-FI"/>
        </w:rPr>
      </w:pPr>
    </w:p>
    <w:p w14:paraId="405CC11C" w14:textId="77777777" w:rsidR="0087393E" w:rsidRPr="0087393E" w:rsidRDefault="00000000" w:rsidP="00B049D5">
      <w:pPr>
        <w:spacing w:after="0" w:line="240" w:lineRule="auto"/>
        <w:rPr>
          <w:rFonts w:ascii="Arial" w:eastAsia="Times New Roman" w:hAnsi="Arial" w:cs="Arial"/>
          <w:sz w:val="24"/>
          <w:szCs w:val="24"/>
          <w:lang w:eastAsia="fi-FI"/>
        </w:rPr>
      </w:pPr>
      <w:r w:rsidRPr="0087393E">
        <w:rPr>
          <w:rFonts w:ascii="Arial" w:eastAsiaTheme="minorEastAsia" w:hAnsi="Arial" w:cs="Arial"/>
          <w:color w:val="000000" w:themeColor="text1"/>
          <w:kern w:val="24"/>
          <w:sz w:val="24"/>
          <w:szCs w:val="24"/>
          <w:lang w:eastAsia="fi-FI"/>
        </w:rPr>
        <w:t>Strategiassa pyritään varmistamaan kunnan ja yritysten edellytykset jatkaa kasvuaan ja pitää yllä olemassa olevaa hyvää toimintatapaa. Strategiatyön taustalla on ajatus asukasluvun järkevästä kasvattamisesta, erityisesti työpaikkaomavaraisuuden tasapainottaminen siten, että kunnassa työskentelevät myös asuisivat paikkakunnalla.</w:t>
      </w:r>
    </w:p>
    <w:p w14:paraId="41692FAE" w14:textId="77777777" w:rsidR="0087393E" w:rsidRPr="0087393E" w:rsidRDefault="00000000" w:rsidP="0087393E">
      <w:pPr>
        <w:spacing w:after="0" w:line="240" w:lineRule="auto"/>
        <w:rPr>
          <w:rFonts w:ascii="Arial" w:eastAsia="Times New Roman" w:hAnsi="Arial" w:cs="Arial"/>
          <w:sz w:val="24"/>
          <w:szCs w:val="24"/>
          <w:lang w:eastAsia="fi-FI"/>
        </w:rPr>
      </w:pPr>
      <w:r w:rsidRPr="0087393E">
        <w:rPr>
          <w:rFonts w:ascii="Arial" w:eastAsiaTheme="minorEastAsia" w:hAnsi="Arial" w:cs="Arial"/>
          <w:color w:val="000000" w:themeColor="text1"/>
          <w:kern w:val="24"/>
          <w:sz w:val="24"/>
          <w:szCs w:val="24"/>
          <w:lang w:eastAsia="fi-FI"/>
        </w:rPr>
        <w:t xml:space="preserve"> </w:t>
      </w:r>
    </w:p>
    <w:p w14:paraId="7B56FE40" w14:textId="77777777" w:rsidR="0087393E" w:rsidRPr="00B049D5" w:rsidRDefault="00000000" w:rsidP="00B049D5">
      <w:pPr>
        <w:spacing w:after="0" w:line="240" w:lineRule="auto"/>
        <w:rPr>
          <w:rFonts w:ascii="Arial" w:eastAsiaTheme="minorEastAsia" w:hAnsi="Arial" w:cs="Arial"/>
          <w:color w:val="000000" w:themeColor="text1"/>
          <w:kern w:val="24"/>
          <w:sz w:val="24"/>
          <w:szCs w:val="24"/>
          <w:lang w:eastAsia="fi-FI"/>
        </w:rPr>
      </w:pPr>
      <w:r w:rsidRPr="0087393E">
        <w:rPr>
          <w:rFonts w:ascii="Arial" w:eastAsiaTheme="minorEastAsia" w:hAnsi="Arial" w:cs="Arial"/>
          <w:color w:val="000000" w:themeColor="text1"/>
          <w:kern w:val="24"/>
          <w:sz w:val="24"/>
          <w:szCs w:val="24"/>
          <w:lang w:eastAsia="fi-FI"/>
        </w:rPr>
        <w:t xml:space="preserve">Strategian päämääränä on, että kaikki toiminta on tavoitteellista ja suunnitelmallista. Kun saadaan kaikki toimimaan systemaattisesti samaan suuntaan, ja osallistumaan kunnan kehittämiseen ja ottamaan vastuuta yhteisestä tulevaisuudesta, toiminnan tuottavuus ja tehokkuus paranevat, ja siten myös kunnan menestyksen edellytykset paranevat. </w:t>
      </w:r>
    </w:p>
    <w:p w14:paraId="5364C77F" w14:textId="77777777" w:rsidR="00B049D5" w:rsidRPr="00B049D5" w:rsidRDefault="00B049D5" w:rsidP="0087393E">
      <w:pPr>
        <w:spacing w:after="0" w:line="240" w:lineRule="auto"/>
        <w:ind w:left="360"/>
        <w:rPr>
          <w:rFonts w:ascii="Arial" w:eastAsiaTheme="minorEastAsia" w:hAnsi="Arial" w:cs="Arial"/>
          <w:color w:val="000000" w:themeColor="text1"/>
          <w:kern w:val="24"/>
          <w:sz w:val="24"/>
          <w:szCs w:val="24"/>
          <w:lang w:eastAsia="fi-FI"/>
        </w:rPr>
      </w:pPr>
    </w:p>
    <w:p w14:paraId="5C4642DA" w14:textId="77777777" w:rsidR="00B049D5" w:rsidRPr="00B049D5" w:rsidRDefault="00000000" w:rsidP="00B049D5">
      <w:pPr>
        <w:spacing w:after="0" w:line="240" w:lineRule="auto"/>
        <w:rPr>
          <w:rFonts w:ascii="Arial" w:eastAsiaTheme="minorEastAsia" w:hAnsi="Arial" w:cs="Arial"/>
          <w:color w:val="000000" w:themeColor="text1"/>
          <w:kern w:val="24"/>
          <w:sz w:val="24"/>
          <w:szCs w:val="24"/>
          <w:lang w:eastAsia="fi-FI"/>
        </w:rPr>
      </w:pPr>
      <w:r w:rsidRPr="00B049D5">
        <w:rPr>
          <w:rFonts w:ascii="Arial" w:eastAsiaTheme="minorEastAsia" w:hAnsi="Arial" w:cs="Arial"/>
          <w:color w:val="000000" w:themeColor="text1"/>
          <w:kern w:val="24"/>
          <w:sz w:val="24"/>
          <w:szCs w:val="24"/>
          <w:lang w:eastAsia="fi-FI"/>
        </w:rPr>
        <w:t xml:space="preserve">Kuntastrategia on paljon enemmän kuin kuntalain määräämä asiakirja. Se on tärkeä, päivittäistä päätöksentekoa ja työtä ohjaava työkalu, joka kirkastaa koko kuntaorganisaatiolle ja sen sidosryhmille kunnan yhteiset päätavoitteet, sekä niiden toteutumiseksi tehtävät keskeiset toimenpiteet. Strategia viitoittaa toiminnan suuntaviivat tuleville vuosille ja luo suunnitelmallisuutta tekemiseen, jättäen kuitenkin tilaa luovuudelle ja ketteryydelle ympäröivän maailman muuttuessa. </w:t>
      </w:r>
    </w:p>
    <w:p w14:paraId="0E7F9EBB" w14:textId="77777777" w:rsidR="00B049D5" w:rsidRPr="00B049D5" w:rsidRDefault="00B049D5" w:rsidP="00B049D5">
      <w:pPr>
        <w:spacing w:after="0" w:line="240" w:lineRule="auto"/>
        <w:rPr>
          <w:rFonts w:ascii="Arial" w:eastAsia="Times New Roman" w:hAnsi="Arial" w:cs="Arial"/>
          <w:sz w:val="24"/>
          <w:szCs w:val="24"/>
          <w:lang w:eastAsia="fi-FI"/>
        </w:rPr>
      </w:pPr>
    </w:p>
    <w:p w14:paraId="50F9373C" w14:textId="77777777" w:rsidR="00B049D5" w:rsidRPr="00B049D5" w:rsidRDefault="00000000" w:rsidP="00B049D5">
      <w:pPr>
        <w:spacing w:after="0" w:line="240" w:lineRule="auto"/>
        <w:rPr>
          <w:rFonts w:ascii="Arial" w:eastAsiaTheme="minorEastAsia" w:hAnsi="Arial" w:cs="Arial"/>
          <w:color w:val="000000" w:themeColor="text1"/>
          <w:kern w:val="24"/>
          <w:sz w:val="24"/>
          <w:szCs w:val="24"/>
          <w:lang w:eastAsia="fi-FI"/>
        </w:rPr>
      </w:pPr>
      <w:r w:rsidRPr="00B049D5">
        <w:rPr>
          <w:rFonts w:ascii="Arial" w:eastAsiaTheme="minorEastAsia" w:hAnsi="Arial" w:cs="Arial"/>
          <w:color w:val="000000" w:themeColor="text1"/>
          <w:kern w:val="24"/>
          <w:sz w:val="24"/>
          <w:szCs w:val="24"/>
          <w:lang w:eastAsia="fi-FI"/>
        </w:rPr>
        <w:t xml:space="preserve">Kun suuret suuntaviivat ovat selkeät, myös eri vastuualueilla tehtävien toimintasuunnitelmien tekeminen selkeytyy ja kaikki toiminta on linjassa yhteisten, isojen tavoitteiden kanssa. Myös toimialojen välinen yhteistyö helpottuu kun kaikki toimivat samaan suuntaan. Yhteinen, selkeä strategia tukee ja lisää eri henkilöstö- ja sidosryhmien välistä vuorovaikutusta, osallistamista ja vastuullisuutta, kun yhteiset tavoitteet ovat kaikille selkeät. </w:t>
      </w:r>
    </w:p>
    <w:p w14:paraId="03C8E7B2" w14:textId="77777777" w:rsidR="00B049D5" w:rsidRPr="00B049D5" w:rsidRDefault="00B049D5" w:rsidP="00B049D5">
      <w:pPr>
        <w:spacing w:after="0" w:line="240" w:lineRule="auto"/>
        <w:rPr>
          <w:rFonts w:ascii="Arial" w:eastAsia="Times New Roman" w:hAnsi="Arial" w:cs="Arial"/>
          <w:sz w:val="24"/>
          <w:szCs w:val="24"/>
          <w:lang w:eastAsia="fi-FI"/>
        </w:rPr>
      </w:pPr>
    </w:p>
    <w:p w14:paraId="4D6D448C" w14:textId="77777777" w:rsidR="00B049D5" w:rsidRPr="00B049D5" w:rsidRDefault="00000000" w:rsidP="00B049D5">
      <w:pPr>
        <w:spacing w:after="0" w:line="240" w:lineRule="auto"/>
        <w:rPr>
          <w:rFonts w:ascii="Arial" w:eastAsiaTheme="minorEastAsia" w:hAnsi="Arial" w:cs="Arial"/>
          <w:color w:val="000000" w:themeColor="text1"/>
          <w:kern w:val="24"/>
          <w:sz w:val="24"/>
          <w:szCs w:val="24"/>
          <w:lang w:eastAsia="fi-FI"/>
        </w:rPr>
      </w:pPr>
      <w:r w:rsidRPr="00B049D5">
        <w:rPr>
          <w:rFonts w:ascii="Arial" w:eastAsiaTheme="minorEastAsia" w:hAnsi="Arial" w:cs="Arial"/>
          <w:color w:val="000000" w:themeColor="text1"/>
          <w:kern w:val="24"/>
          <w:sz w:val="24"/>
          <w:szCs w:val="24"/>
          <w:lang w:eastAsia="fi-FI"/>
        </w:rPr>
        <w:t xml:space="preserve">Pyhäntä on kuntakentällä harvinaisuus. Meillä on poikkeuksellisen vahva kunta, niin yhteisöllisyydeltään kuin taloudelliselta tasapainoltaan, ja ensisijainen haasteemme onkin ymmärtää, miten pysyä kehityksessä aina askeleen tai kaksi edellä. Tämä edellyttää suunnitelmallista riskien hallintaa sekä vahvempaa ennakointia kaikilla prosessien osa-alueilla. Kirkas kuntastrategia varmistaa, että kunta pysyy elinvoimaisena, vetovoimaisena ja pitovoimaisena myös jatkossa, ja että tulevaisuuteen suuntaava kehittäminen on systemaattista ja suunnitelmallista. </w:t>
      </w:r>
    </w:p>
    <w:p w14:paraId="73EB8121" w14:textId="77777777" w:rsidR="00B049D5" w:rsidRPr="00B049D5" w:rsidRDefault="00B049D5" w:rsidP="00B049D5">
      <w:pPr>
        <w:spacing w:after="0" w:line="240" w:lineRule="auto"/>
        <w:rPr>
          <w:rFonts w:ascii="Arial" w:eastAsia="Times New Roman" w:hAnsi="Arial" w:cs="Arial"/>
          <w:sz w:val="24"/>
          <w:szCs w:val="24"/>
          <w:lang w:eastAsia="fi-FI"/>
        </w:rPr>
      </w:pPr>
    </w:p>
    <w:p w14:paraId="2CC5B9C3" w14:textId="77777777" w:rsidR="00B049D5" w:rsidRPr="00B049D5" w:rsidRDefault="00000000" w:rsidP="00B049D5">
      <w:pPr>
        <w:spacing w:after="0" w:line="240" w:lineRule="auto"/>
        <w:rPr>
          <w:rFonts w:ascii="Arial" w:eastAsia="Times New Roman" w:hAnsi="Arial" w:cs="Arial"/>
          <w:sz w:val="24"/>
          <w:szCs w:val="24"/>
          <w:lang w:eastAsia="fi-FI"/>
        </w:rPr>
      </w:pPr>
      <w:r w:rsidRPr="00B049D5">
        <w:rPr>
          <w:rFonts w:ascii="Arial" w:eastAsiaTheme="minorEastAsia" w:hAnsi="Arial" w:cs="Arial"/>
          <w:color w:val="000000" w:themeColor="text1"/>
          <w:kern w:val="24"/>
          <w:sz w:val="24"/>
          <w:szCs w:val="24"/>
          <w:lang w:eastAsia="fi-FI"/>
        </w:rPr>
        <w:t xml:space="preserve">Toteuttamalla strategiaamme järjestelmällisesti, vahvistamme myös ulkoista kuvaa kunnastamme. Tuloksellinen strategia vaikuttaa positiivisesti kuntabrändiin, jolloin yritykset sekä asukkaat sijoittavat kuntaan luottavaisin mielin. Kun viestimme menestyksestämme ja saavutuksistamme, vahvistuu myös uskottavuutemme rakentavana ja luotettavana yhteistyökumppanina. Strategian toteutumista tukeva johtaminen edistää koko työyhteisön hyvinvointia ja tuottavuutta, ja auttaa ennakoimaan mahdolliset karikot. </w:t>
      </w:r>
    </w:p>
    <w:p w14:paraId="38744189" w14:textId="77777777" w:rsidR="00B049D5" w:rsidRDefault="00B049D5" w:rsidP="00B049D5">
      <w:pPr>
        <w:spacing w:after="0" w:line="240" w:lineRule="auto"/>
        <w:rPr>
          <w:rFonts w:ascii="Arial" w:eastAsiaTheme="minorEastAsia" w:hAnsi="Arial" w:cs="Arial"/>
          <w:color w:val="000000" w:themeColor="text1"/>
          <w:kern w:val="24"/>
          <w:sz w:val="24"/>
          <w:szCs w:val="24"/>
          <w:lang w:eastAsia="fi-FI"/>
        </w:rPr>
      </w:pPr>
    </w:p>
    <w:p w14:paraId="5F02FA7C" w14:textId="77777777" w:rsidR="00D33226" w:rsidRDefault="00000000" w:rsidP="00D33226">
      <w:pPr>
        <w:pStyle w:val="NormaaliWWW"/>
        <w:spacing w:before="0" w:beforeAutospacing="0" w:after="0" w:afterAutospacing="0"/>
        <w:rPr>
          <w:rFonts w:ascii="Arial" w:eastAsiaTheme="minorEastAsia" w:hAnsi="Arial" w:cs="Arial"/>
          <w:color w:val="000000" w:themeColor="text1"/>
          <w:kern w:val="24"/>
        </w:rPr>
      </w:pPr>
      <w:r w:rsidRPr="00B049D5">
        <w:rPr>
          <w:rFonts w:ascii="Arial" w:eastAsiaTheme="minorEastAsia" w:hAnsi="Arial" w:cs="Arial"/>
          <w:color w:val="000000" w:themeColor="text1"/>
          <w:kern w:val="24"/>
        </w:rPr>
        <w:t xml:space="preserve">Strategian ja toimintatavan ytimessä on huolenpitoa kaikille sekä yhteistyö: Olemassa olevaa toimintakulttuuria ja huolenpitoa vahvistetaan kaikissa kohderyhmissä ja teemoissa. </w:t>
      </w:r>
    </w:p>
    <w:p w14:paraId="10505F76" w14:textId="77777777" w:rsidR="00D33226" w:rsidRDefault="00D33226" w:rsidP="00D33226">
      <w:pPr>
        <w:pStyle w:val="NormaaliWWW"/>
        <w:spacing w:before="0" w:beforeAutospacing="0" w:after="0" w:afterAutospacing="0"/>
        <w:rPr>
          <w:rFonts w:ascii="Arial" w:eastAsiaTheme="minorEastAsia" w:hAnsi="Arial" w:cs="Arial"/>
          <w:color w:val="000000" w:themeColor="text1"/>
          <w:kern w:val="24"/>
        </w:rPr>
      </w:pPr>
    </w:p>
    <w:p w14:paraId="766AE15E" w14:textId="77777777" w:rsidR="00D33226" w:rsidRPr="00D33226" w:rsidRDefault="00000000" w:rsidP="00D33226">
      <w:pPr>
        <w:pStyle w:val="NormaaliWWW"/>
        <w:spacing w:before="0" w:beforeAutospacing="0" w:after="0" w:afterAutospacing="0"/>
        <w:rPr>
          <w:rFonts w:ascii="Arial" w:hAnsi="Arial" w:cs="Arial"/>
        </w:rPr>
      </w:pPr>
      <w:r w:rsidRPr="00D33226">
        <w:rPr>
          <w:rFonts w:ascii="Arial" w:eastAsiaTheme="minorEastAsia" w:hAnsi="Arial" w:cs="Arial"/>
          <w:color w:val="000000" w:themeColor="text1"/>
          <w:kern w:val="24"/>
        </w:rPr>
        <w:t>Huolenpito on asenne. Tulevalla strategiankaudella halutaan vahvistaa huolta pitävää kulttuuria suhteessa kaikkiin kohderyhmiin, neljällä tasolla: ihmisten, yritysten ja ympäristön ja henkilökunnan sekä maineen näkökulmasta. Kunta tarjoaa henkisesti turvallisen elin- ja työympäristön. Olemme kaikki omine erikoisuuksinemme tervetulleita Pyhännälle ja ottamaan aktiivisesti osaa kuntayhteisöön ja sen tulevaisuuden rakentamiseen. Tervetuloa puhaltamaan yhteiseen hiileen!</w:t>
      </w:r>
    </w:p>
    <w:p w14:paraId="7D54D97E" w14:textId="77777777" w:rsidR="00B049D5" w:rsidRDefault="00B049D5" w:rsidP="00B049D5">
      <w:pPr>
        <w:spacing w:after="0" w:line="240" w:lineRule="auto"/>
        <w:rPr>
          <w:rFonts w:ascii="Arial" w:eastAsiaTheme="minorEastAsia" w:hAnsi="Arial" w:cs="Arial"/>
          <w:color w:val="000000" w:themeColor="text1"/>
          <w:kern w:val="24"/>
          <w:sz w:val="24"/>
          <w:szCs w:val="24"/>
          <w:lang w:eastAsia="fi-FI"/>
        </w:rPr>
      </w:pPr>
    </w:p>
    <w:p w14:paraId="3B28AAD7" w14:textId="77777777" w:rsidR="0087393E" w:rsidRPr="0087393E" w:rsidRDefault="00000000" w:rsidP="00B049D5">
      <w:pPr>
        <w:spacing w:after="0" w:line="240" w:lineRule="auto"/>
        <w:rPr>
          <w:rFonts w:ascii="Arial" w:eastAsia="Times New Roman" w:hAnsi="Arial" w:cs="Arial"/>
          <w:sz w:val="24"/>
          <w:szCs w:val="24"/>
          <w:lang w:eastAsia="fi-FI"/>
        </w:rPr>
      </w:pPr>
      <w:r w:rsidRPr="0087393E">
        <w:rPr>
          <w:rFonts w:ascii="Arial" w:eastAsiaTheme="minorEastAsia" w:hAnsi="Arial" w:cs="Arial"/>
          <w:color w:val="000000" w:themeColor="text1"/>
          <w:kern w:val="24"/>
          <w:sz w:val="24"/>
          <w:szCs w:val="24"/>
          <w:lang w:eastAsia="fi-FI"/>
        </w:rPr>
        <w:t xml:space="preserve">Ulkopuolisena fasilitaattorina strategiatyössä ovat toimineet Kissconsulting Maarika Maury ja Elisa Peltola.  </w:t>
      </w:r>
    </w:p>
    <w:p w14:paraId="222EBB85" w14:textId="77777777" w:rsidR="007E348E" w:rsidRPr="0087393E" w:rsidRDefault="007E348E" w:rsidP="00B049D5">
      <w:pPr>
        <w:pStyle w:val="Luettelokappale"/>
        <w:spacing w:line="360" w:lineRule="auto"/>
        <w:ind w:left="360"/>
        <w:rPr>
          <w:rFonts w:ascii="Arial" w:eastAsiaTheme="minorEastAsia" w:hAnsi="Arial" w:cs="Arial"/>
          <w:b/>
          <w:bCs/>
          <w:w w:val="105"/>
          <w:sz w:val="24"/>
          <w:szCs w:val="24"/>
          <w:lang w:eastAsia="fi-FI"/>
        </w:rPr>
      </w:pPr>
    </w:p>
    <w:p w14:paraId="75DCA6BE" w14:textId="77777777" w:rsidR="007E348E" w:rsidRPr="00EF599C" w:rsidRDefault="00000000" w:rsidP="008613A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EF599C">
        <w:rPr>
          <w:rFonts w:ascii="Arial" w:eastAsiaTheme="minorEastAsia" w:hAnsi="Arial" w:cs="Arial"/>
          <w:w w:val="105"/>
          <w:sz w:val="24"/>
          <w:szCs w:val="24"/>
          <w:lang w:eastAsia="fi-FI"/>
        </w:rPr>
        <w:t>Hyvinvointisuunnitelman painopistealueet</w:t>
      </w:r>
    </w:p>
    <w:p w14:paraId="2CF5C787" w14:textId="77777777" w:rsidR="007E348E" w:rsidRPr="007E348E" w:rsidRDefault="00000000"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Kunnan elinvoimaisuuden kehittäminen</w:t>
      </w:r>
    </w:p>
    <w:p w14:paraId="6BF44D4C" w14:textId="77777777" w:rsidR="007E348E" w:rsidRPr="007E348E" w:rsidRDefault="00000000"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Kuntalaisten ja eri tahojen osallisuuden ja vaikuttavuuden parantaminen</w:t>
      </w:r>
    </w:p>
    <w:p w14:paraId="164652D9" w14:textId="77777777" w:rsidR="007E348E" w:rsidRPr="007E348E" w:rsidRDefault="00000000"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Viihtyisä asuminen omalla paikkakunnalla turvallisessa ja sisällöltään rikkaassa ympäristössä</w:t>
      </w:r>
    </w:p>
    <w:p w14:paraId="22E51A96" w14:textId="77777777" w:rsidR="007E348E" w:rsidRPr="007E348E" w:rsidRDefault="00000000"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Mielenterveyteen liittyvien sairauksien ennaltaehkäisy</w:t>
      </w:r>
    </w:p>
    <w:p w14:paraId="4A39B878" w14:textId="77777777" w:rsidR="007E348E" w:rsidRPr="007E348E" w:rsidRDefault="00000000"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Digitaitojen vahvistaminen</w:t>
      </w:r>
    </w:p>
    <w:p w14:paraId="2366B47A" w14:textId="77777777" w:rsidR="007E348E" w:rsidRPr="007E348E" w:rsidRDefault="007E348E" w:rsidP="008613A4">
      <w:pPr>
        <w:keepNext/>
        <w:keepLines/>
        <w:spacing w:after="0" w:line="360" w:lineRule="auto"/>
        <w:outlineLvl w:val="1"/>
        <w:rPr>
          <w:rFonts w:asciiTheme="majorHAnsi" w:eastAsiaTheme="minorEastAsia" w:hAnsiTheme="majorHAnsi" w:cstheme="majorBidi"/>
          <w:color w:val="2F5496" w:themeColor="accent1" w:themeShade="BF"/>
          <w:w w:val="105"/>
          <w:sz w:val="32"/>
          <w:szCs w:val="26"/>
          <w:lang w:eastAsia="fi-FI"/>
        </w:rPr>
      </w:pPr>
    </w:p>
    <w:p w14:paraId="362680D7" w14:textId="77777777" w:rsidR="007E348E" w:rsidRPr="00316102" w:rsidRDefault="00000000" w:rsidP="008613A4">
      <w:pPr>
        <w:keepNext/>
        <w:keepLines/>
        <w:spacing w:after="0" w:line="360" w:lineRule="auto"/>
        <w:outlineLvl w:val="1"/>
        <w:rPr>
          <w:rFonts w:ascii="Arial" w:eastAsiaTheme="minorEastAsia" w:hAnsi="Arial" w:cs="Arial"/>
          <w:b/>
          <w:bCs/>
          <w:w w:val="105"/>
          <w:sz w:val="32"/>
          <w:szCs w:val="26"/>
          <w:lang w:eastAsia="fi-FI"/>
        </w:rPr>
      </w:pPr>
      <w:bookmarkStart w:id="47" w:name="_Toc79045634"/>
      <w:bookmarkStart w:id="48" w:name="_Toc91770024"/>
      <w:r w:rsidRPr="00316102">
        <w:rPr>
          <w:rFonts w:ascii="Arial" w:eastAsiaTheme="minorEastAsia" w:hAnsi="Arial" w:cs="Arial"/>
          <w:b/>
          <w:bCs/>
          <w:w w:val="105"/>
          <w:sz w:val="32"/>
          <w:szCs w:val="26"/>
          <w:lang w:eastAsia="fi-FI"/>
        </w:rPr>
        <w:t>Hyvinvointisuunnitelma</w:t>
      </w:r>
      <w:bookmarkEnd w:id="47"/>
      <w:bookmarkEnd w:id="48"/>
    </w:p>
    <w:p w14:paraId="7E298DBF"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tbl>
      <w:tblPr>
        <w:tblStyle w:val="TaulukkoRuudukko"/>
        <w:tblW w:w="0" w:type="auto"/>
        <w:tblInd w:w="-5" w:type="dxa"/>
        <w:tblLook w:val="04A0" w:firstRow="1" w:lastRow="0" w:firstColumn="1" w:lastColumn="0" w:noHBand="0" w:noVBand="1"/>
      </w:tblPr>
      <w:tblGrid>
        <w:gridCol w:w="1427"/>
        <w:gridCol w:w="1666"/>
        <w:gridCol w:w="1748"/>
        <w:gridCol w:w="1271"/>
        <w:gridCol w:w="1514"/>
        <w:gridCol w:w="2007"/>
      </w:tblGrid>
      <w:tr w:rsidR="008408AA" w14:paraId="135EA428" w14:textId="77777777" w:rsidTr="00861368">
        <w:trPr>
          <w:trHeight w:val="569"/>
        </w:trPr>
        <w:tc>
          <w:tcPr>
            <w:tcW w:w="0" w:type="auto"/>
            <w:gridSpan w:val="6"/>
          </w:tcPr>
          <w:p w14:paraId="1B2FC9D5" w14:textId="77777777" w:rsidR="007E348E" w:rsidRPr="007E348E" w:rsidRDefault="00000000" w:rsidP="008613A4">
            <w:pPr>
              <w:widowControl w:val="0"/>
              <w:numPr>
                <w:ilvl w:val="0"/>
                <w:numId w:val="23"/>
              </w:numPr>
              <w:kinsoku w:val="0"/>
              <w:overflowPunct w:val="0"/>
              <w:autoSpaceDE w:val="0"/>
              <w:autoSpaceDN w:val="0"/>
              <w:adjustRightInd w:val="0"/>
              <w:spacing w:line="360" w:lineRule="auto"/>
              <w:rPr>
                <w:rFonts w:ascii="Arial" w:eastAsiaTheme="minorEastAsia" w:hAnsi="Arial" w:cs="Arial"/>
                <w:sz w:val="24"/>
                <w:szCs w:val="24"/>
                <w:lang w:eastAsia="fi-FI"/>
              </w:rPr>
            </w:pPr>
            <w:bookmarkStart w:id="49" w:name="_Hlk74574185"/>
            <w:r w:rsidRPr="007E348E">
              <w:rPr>
                <w:rFonts w:ascii="Arial" w:eastAsiaTheme="minorEastAsia" w:hAnsi="Arial" w:cs="Arial"/>
                <w:sz w:val="24"/>
                <w:szCs w:val="24"/>
                <w:lang w:eastAsia="fi-FI"/>
              </w:rPr>
              <w:t>KUNNAN ELINVOIMAISUUDEN KEHITTÄMINEN, elinvoimainen kunta takaa hyvinvoinnin kunnassa</w:t>
            </w:r>
          </w:p>
        </w:tc>
      </w:tr>
      <w:tr w:rsidR="008408AA" w14:paraId="5202E710" w14:textId="77777777" w:rsidTr="00861368">
        <w:tc>
          <w:tcPr>
            <w:tcW w:w="1404" w:type="dxa"/>
          </w:tcPr>
          <w:p w14:paraId="30CC59B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tc>
        <w:tc>
          <w:tcPr>
            <w:tcW w:w="1715" w:type="dxa"/>
          </w:tcPr>
          <w:p w14:paraId="2A9A8A6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tc>
        <w:tc>
          <w:tcPr>
            <w:tcW w:w="1789" w:type="dxa"/>
          </w:tcPr>
          <w:p w14:paraId="05BBC7B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1188" w:type="dxa"/>
          </w:tcPr>
          <w:p w14:paraId="0FE88EF8"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1559" w:type="dxa"/>
          </w:tcPr>
          <w:p w14:paraId="67C18660"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1978" w:type="dxa"/>
          </w:tcPr>
          <w:p w14:paraId="064CF94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108C4511" w14:textId="77777777" w:rsidTr="00861368">
        <w:tc>
          <w:tcPr>
            <w:tcW w:w="1404" w:type="dxa"/>
          </w:tcPr>
          <w:p w14:paraId="54673058"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Kuntastrategian sisäistäminen ohjaavaksi työkaluksi, osaksi kaikkien arkea ja toimintaa.</w:t>
            </w:r>
          </w:p>
        </w:tc>
        <w:tc>
          <w:tcPr>
            <w:tcW w:w="1715" w:type="dxa"/>
          </w:tcPr>
          <w:p w14:paraId="15B69084"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Kuntastrategian jalkauttaminen valtuuston ohjauksella ja tuella.</w:t>
            </w:r>
          </w:p>
        </w:tc>
        <w:tc>
          <w:tcPr>
            <w:tcW w:w="1789" w:type="dxa"/>
          </w:tcPr>
          <w:p w14:paraId="17D2C4B0"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0BD0584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Kunnanjohtaja, johtoryhmä, esimiehet</w:t>
            </w:r>
          </w:p>
        </w:tc>
        <w:tc>
          <w:tcPr>
            <w:tcW w:w="1559" w:type="dxa"/>
          </w:tcPr>
          <w:p w14:paraId="52D7421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Heti, kun kuntastrategia on hyväksytty kunnanvaltuustossa</w:t>
            </w:r>
          </w:p>
        </w:tc>
        <w:tc>
          <w:tcPr>
            <w:tcW w:w="1978" w:type="dxa"/>
          </w:tcPr>
          <w:p w14:paraId="270EF280"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hyvinvointikyselyt</w:t>
            </w:r>
          </w:p>
          <w:p w14:paraId="0379EE4C"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työpaikkaomavaraisuus</w:t>
            </w:r>
          </w:p>
          <w:p w14:paraId="77B78C42"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kiinteistö- ja yhteisöveron määrä</w:t>
            </w:r>
          </w:p>
          <w:p w14:paraId="578CB816"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uudet yritykset</w:t>
            </w:r>
          </w:p>
          <w:p w14:paraId="4C7F046D"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päästöjen pienentäminen</w:t>
            </w:r>
          </w:p>
          <w:p w14:paraId="3FD99AAC"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taloudellinen huoltosuhde</w:t>
            </w:r>
          </w:p>
          <w:p w14:paraId="1A0F807E"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asukasluku</w:t>
            </w:r>
          </w:p>
          <w:p w14:paraId="5FC12A9A"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b/>
                <w:bCs/>
                <w:sz w:val="24"/>
                <w:szCs w:val="24"/>
                <w:lang w:eastAsia="fi-FI"/>
              </w:rPr>
            </w:pPr>
            <w:r w:rsidRPr="007E348E">
              <w:rPr>
                <w:rFonts w:ascii="Arial" w:eastAsiaTheme="minorEastAsia" w:hAnsi="Arial" w:cs="Arial"/>
                <w:sz w:val="24"/>
                <w:szCs w:val="24"/>
                <w:lang w:eastAsia="fi-FI"/>
              </w:rPr>
              <w:t>positiiviset maininnat mediassa</w:t>
            </w:r>
          </w:p>
        </w:tc>
      </w:tr>
      <w:bookmarkEnd w:id="49"/>
      <w:tr w:rsidR="008408AA" w14:paraId="708E6810" w14:textId="77777777" w:rsidTr="00861368">
        <w:tc>
          <w:tcPr>
            <w:tcW w:w="1404" w:type="dxa"/>
          </w:tcPr>
          <w:p w14:paraId="70425EF6"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Elinvoimaisuuden ylläpitäminen ja sen edelleen kehittäminen</w:t>
            </w:r>
          </w:p>
        </w:tc>
        <w:tc>
          <w:tcPr>
            <w:tcW w:w="1715" w:type="dxa"/>
          </w:tcPr>
          <w:p w14:paraId="3D41EFA4"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Luodaan edellytyksiä nykyisten yritysten kasvulle. Edistetään uusien yritysten sijoittumista kuntaan. Pro-aktiivinen toiminta yritysten suuntaan. Ratkaisukeskeinen toiminta.</w:t>
            </w:r>
          </w:p>
        </w:tc>
        <w:tc>
          <w:tcPr>
            <w:tcW w:w="1789" w:type="dxa"/>
          </w:tcPr>
          <w:p w14:paraId="25932C30"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1A12FD7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Kunnanjohtaja, johtoryhmä</w:t>
            </w:r>
          </w:p>
        </w:tc>
        <w:tc>
          <w:tcPr>
            <w:tcW w:w="1559" w:type="dxa"/>
          </w:tcPr>
          <w:p w14:paraId="65927168"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3E157EF2"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kasvu</w:t>
            </w:r>
          </w:p>
          <w:p w14:paraId="59B3CD6C"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määrä</w:t>
            </w:r>
          </w:p>
          <w:p w14:paraId="61DC9B53"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työllisten määrä</w:t>
            </w:r>
          </w:p>
          <w:p w14:paraId="673F98FD"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kiinteistöverotulot</w:t>
            </w:r>
          </w:p>
          <w:p w14:paraId="0DDD19F3"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b/>
                <w:bCs/>
                <w:sz w:val="24"/>
                <w:szCs w:val="24"/>
                <w:lang w:eastAsia="fi-FI"/>
              </w:rPr>
            </w:pPr>
            <w:r w:rsidRPr="007E348E">
              <w:rPr>
                <w:rFonts w:ascii="Arial" w:eastAsiaTheme="minorEastAsia" w:hAnsi="Arial" w:cs="Arial"/>
                <w:sz w:val="24"/>
                <w:szCs w:val="24"/>
                <w:lang w:eastAsia="fi-FI"/>
              </w:rPr>
              <w:t>yhteisöverotulot</w:t>
            </w:r>
          </w:p>
          <w:p w14:paraId="7639324D"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palkkaverotulot</w:t>
            </w:r>
          </w:p>
          <w:p w14:paraId="0B4BA891" w14:textId="77777777" w:rsidR="007E348E" w:rsidRPr="007E348E" w:rsidRDefault="007E348E" w:rsidP="008613A4">
            <w:pPr>
              <w:widowControl w:val="0"/>
              <w:kinsoku w:val="0"/>
              <w:overflowPunct w:val="0"/>
              <w:autoSpaceDE w:val="0"/>
              <w:autoSpaceDN w:val="0"/>
              <w:adjustRightInd w:val="0"/>
              <w:spacing w:line="360" w:lineRule="auto"/>
              <w:ind w:left="360"/>
              <w:rPr>
                <w:rFonts w:ascii="Arial" w:eastAsiaTheme="minorEastAsia" w:hAnsi="Arial" w:cs="Arial"/>
                <w:b/>
                <w:bCs/>
                <w:sz w:val="24"/>
                <w:szCs w:val="24"/>
                <w:lang w:eastAsia="fi-FI"/>
              </w:rPr>
            </w:pPr>
          </w:p>
        </w:tc>
      </w:tr>
    </w:tbl>
    <w:p w14:paraId="223B2028" w14:textId="77777777" w:rsidR="007E348E" w:rsidRPr="007E348E" w:rsidRDefault="00000000"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br w:type="page"/>
      </w:r>
    </w:p>
    <w:tbl>
      <w:tblPr>
        <w:tblStyle w:val="TaulukkoRuudukko"/>
        <w:tblW w:w="0" w:type="auto"/>
        <w:tblInd w:w="-5" w:type="dxa"/>
        <w:tblLook w:val="04A0" w:firstRow="1" w:lastRow="0" w:firstColumn="1" w:lastColumn="0" w:noHBand="0" w:noVBand="1"/>
      </w:tblPr>
      <w:tblGrid>
        <w:gridCol w:w="1404"/>
        <w:gridCol w:w="1715"/>
        <w:gridCol w:w="1789"/>
        <w:gridCol w:w="1188"/>
        <w:gridCol w:w="1559"/>
        <w:gridCol w:w="1978"/>
      </w:tblGrid>
      <w:tr w:rsidR="008408AA" w14:paraId="6CA3343E" w14:textId="77777777" w:rsidTr="00861368">
        <w:tc>
          <w:tcPr>
            <w:tcW w:w="1404" w:type="dxa"/>
          </w:tcPr>
          <w:p w14:paraId="514D593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Osaavan työvoiman saatavuuden varmistaminen yrityksille.</w:t>
            </w:r>
          </w:p>
        </w:tc>
        <w:tc>
          <w:tcPr>
            <w:tcW w:w="1715" w:type="dxa"/>
          </w:tcPr>
          <w:p w14:paraId="1F63DBF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Toisen asteen koulutuksen kehittäminen, AMK-koulutuspolun rakentaminen, työperäisen maahanmuuton edistäminen, verkostoituminen.</w:t>
            </w:r>
            <w:r w:rsidR="00E9375A">
              <w:rPr>
                <w:rFonts w:ascii="Arial" w:eastAsiaTheme="minorEastAsia" w:hAnsi="Arial" w:cs="Arial"/>
                <w:sz w:val="24"/>
                <w:szCs w:val="24"/>
                <w:lang w:eastAsia="fi-FI"/>
              </w:rPr>
              <w:t xml:space="preserve"> Nuorten ja pitkäaikaistyöttömien aktivointi työelämään kunnan toimesta, kun työllisyyspalvelut siirtyy kuntien vastuulle.</w:t>
            </w:r>
          </w:p>
        </w:tc>
        <w:tc>
          <w:tcPr>
            <w:tcW w:w="1789" w:type="dxa"/>
          </w:tcPr>
          <w:p w14:paraId="54FB1FF2"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4105791B"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Hyvinvointikoordinaattori, kunnanjohtaja, johtoryhmä,</w:t>
            </w:r>
            <w:r w:rsidR="004F7C38">
              <w:rPr>
                <w:rFonts w:ascii="Arial" w:eastAsiaTheme="minorEastAsia" w:hAnsi="Arial" w:cs="Arial"/>
                <w:sz w:val="24"/>
                <w:szCs w:val="24"/>
                <w:lang w:eastAsia="fi-FI"/>
              </w:rPr>
              <w:t xml:space="preserve"> </w:t>
            </w:r>
            <w:r w:rsidR="00B67E34">
              <w:rPr>
                <w:rFonts w:ascii="Arial" w:eastAsiaTheme="minorEastAsia" w:hAnsi="Arial" w:cs="Arial"/>
                <w:sz w:val="24"/>
                <w:szCs w:val="24"/>
                <w:lang w:eastAsia="fi-FI"/>
              </w:rPr>
              <w:t xml:space="preserve">Jedu, </w:t>
            </w:r>
            <w:r w:rsidRPr="007E348E">
              <w:rPr>
                <w:rFonts w:ascii="Arial" w:eastAsiaTheme="minorEastAsia" w:hAnsi="Arial" w:cs="Arial"/>
                <w:sz w:val="24"/>
                <w:szCs w:val="24"/>
                <w:lang w:eastAsia="fi-FI"/>
              </w:rPr>
              <w:t>yrittäjät</w:t>
            </w:r>
          </w:p>
        </w:tc>
        <w:tc>
          <w:tcPr>
            <w:tcW w:w="1559" w:type="dxa"/>
          </w:tcPr>
          <w:p w14:paraId="0A03D3C2"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4FDF6FE0"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kasvu</w:t>
            </w:r>
          </w:p>
          <w:p w14:paraId="49D3B945" w14:textId="77777777" w:rsid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työpaikkaomavaraisuus</w:t>
            </w:r>
          </w:p>
          <w:p w14:paraId="5A775E30" w14:textId="77777777" w:rsidR="004F7C38"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työttömyysaste</w:t>
            </w:r>
          </w:p>
          <w:p w14:paraId="30653446"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muuttovoitto</w:t>
            </w:r>
          </w:p>
          <w:p w14:paraId="35933D4B"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asukasmäärän kasvu</w:t>
            </w:r>
          </w:p>
        </w:tc>
      </w:tr>
      <w:tr w:rsidR="008408AA" w14:paraId="76CC86E3" w14:textId="77777777" w:rsidTr="00861368">
        <w:tc>
          <w:tcPr>
            <w:tcW w:w="1404" w:type="dxa"/>
          </w:tcPr>
          <w:p w14:paraId="4C183219"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Tuottavuuden ja kustannustehokkuuden säilyttäminen, jatkuvan kehittämisen toimintamalli, innostunut työilmapiiri kunnan prosesseissa</w:t>
            </w:r>
          </w:p>
        </w:tc>
        <w:tc>
          <w:tcPr>
            <w:tcW w:w="1715" w:type="dxa"/>
          </w:tcPr>
          <w:p w14:paraId="5746C16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Selkeät tavoitteet, oikein kohdennetut resurssit, digitaalisuuden hyödyntäminen, päällekkäisyyksien minimointi, heikkouksien tunnistaminen prosesseissa, tasapuolinen ja innostava johtaminen, osallistaminen / vuorovaikutus.</w:t>
            </w:r>
          </w:p>
        </w:tc>
        <w:tc>
          <w:tcPr>
            <w:tcW w:w="1789" w:type="dxa"/>
          </w:tcPr>
          <w:p w14:paraId="50772BFE"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06DF8E5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Kunnanjohtaja, johtoryhmä, esimiehet, henkilöstö</w:t>
            </w:r>
          </w:p>
        </w:tc>
        <w:tc>
          <w:tcPr>
            <w:tcW w:w="1559" w:type="dxa"/>
          </w:tcPr>
          <w:p w14:paraId="4965262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487591FD"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saavutetaan talousarviossa määritellyt vastuualuekohtaiset tavoitteet</w:t>
            </w:r>
          </w:p>
          <w:p w14:paraId="616E7F5C"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pystytään vastaamaan muuttuviin tilanteisiin nopeasti</w:t>
            </w:r>
          </w:p>
          <w:p w14:paraId="6718CE34"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tyytyväinen henkilöstö</w:t>
            </w:r>
          </w:p>
          <w:p w14:paraId="3DAB7C4E"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sairauspoissaolojen määrän lasku</w:t>
            </w:r>
          </w:p>
        </w:tc>
      </w:tr>
      <w:tr w:rsidR="008408AA" w14:paraId="15ECC8EB" w14:textId="77777777" w:rsidTr="00861368">
        <w:tc>
          <w:tcPr>
            <w:tcW w:w="1404" w:type="dxa"/>
          </w:tcPr>
          <w:p w14:paraId="1F5FA868"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Kuntatalouden pitäminen tasapainossa ennakoiden muutokset</w:t>
            </w:r>
          </w:p>
        </w:tc>
        <w:tc>
          <w:tcPr>
            <w:tcW w:w="1715" w:type="dxa"/>
          </w:tcPr>
          <w:p w14:paraId="33CC4DA9"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Jämäkkä ja suunnitelmallinen talouden hallinta. Tavoitteellinen toiminta ja myönteisen päätöksentekokulttuurin säilyttäminen. Suurhankkeiden saaminen kuntaan.</w:t>
            </w:r>
          </w:p>
        </w:tc>
        <w:tc>
          <w:tcPr>
            <w:tcW w:w="1789" w:type="dxa"/>
          </w:tcPr>
          <w:p w14:paraId="3FCC28DB"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164838F2"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Kunnanjohtaja, johtoryhmä,</w:t>
            </w:r>
            <w:r w:rsidR="004A353F">
              <w:rPr>
                <w:rFonts w:ascii="Arial" w:eastAsiaTheme="minorEastAsia" w:hAnsi="Arial" w:cs="Arial"/>
                <w:sz w:val="24"/>
                <w:szCs w:val="24"/>
                <w:lang w:eastAsia="fi-FI"/>
              </w:rPr>
              <w:t xml:space="preserve"> esimiehet, </w:t>
            </w:r>
            <w:r w:rsidRPr="007E348E">
              <w:rPr>
                <w:rFonts w:ascii="Arial" w:eastAsiaTheme="minorEastAsia" w:hAnsi="Arial" w:cs="Arial"/>
                <w:sz w:val="24"/>
                <w:szCs w:val="24"/>
                <w:lang w:eastAsia="fi-FI"/>
              </w:rPr>
              <w:t>henkilöstö.</w:t>
            </w:r>
          </w:p>
        </w:tc>
        <w:tc>
          <w:tcPr>
            <w:tcW w:w="1559" w:type="dxa"/>
          </w:tcPr>
          <w:p w14:paraId="6BBD582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59EBD1DE"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toimintakate</w:t>
            </w:r>
          </w:p>
          <w:p w14:paraId="46DF1BAC"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vuosikate</w:t>
            </w:r>
          </w:p>
          <w:p w14:paraId="78357025"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tulos</w:t>
            </w:r>
          </w:p>
          <w:p w14:paraId="351C3367"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ylijäämä</w:t>
            </w:r>
          </w:p>
        </w:tc>
      </w:tr>
    </w:tbl>
    <w:p w14:paraId="37E49253" w14:textId="77777777" w:rsidR="007E348E" w:rsidRPr="007E348E" w:rsidRDefault="007E348E" w:rsidP="008613A4">
      <w:pPr>
        <w:spacing w:after="0" w:line="360" w:lineRule="auto"/>
        <w:rPr>
          <w:rFonts w:ascii="Arial" w:eastAsia="Calibri" w:hAnsi="Arial" w:cs="Times New Roman"/>
          <w:color w:val="000000"/>
          <w:sz w:val="20"/>
        </w:rPr>
      </w:pPr>
      <w:bookmarkStart w:id="50" w:name="_Hlk74574433"/>
    </w:p>
    <w:tbl>
      <w:tblPr>
        <w:tblStyle w:val="TaulukkoRuudukko"/>
        <w:tblW w:w="10065" w:type="dxa"/>
        <w:tblInd w:w="-5" w:type="dxa"/>
        <w:tblLook w:val="04A0" w:firstRow="1" w:lastRow="0" w:firstColumn="1" w:lastColumn="0" w:noHBand="0" w:noVBand="1"/>
      </w:tblPr>
      <w:tblGrid>
        <w:gridCol w:w="1683"/>
        <w:gridCol w:w="3217"/>
        <w:gridCol w:w="1331"/>
        <w:gridCol w:w="1248"/>
        <w:gridCol w:w="899"/>
        <w:gridCol w:w="1687"/>
      </w:tblGrid>
      <w:tr w:rsidR="008408AA" w14:paraId="41B02905" w14:textId="77777777" w:rsidTr="00861368">
        <w:tc>
          <w:tcPr>
            <w:tcW w:w="10065" w:type="dxa"/>
            <w:gridSpan w:val="6"/>
          </w:tcPr>
          <w:p w14:paraId="56CE4168" w14:textId="77777777" w:rsidR="007E348E" w:rsidRPr="007E348E" w:rsidRDefault="00000000"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KUNTALAISTEN JA ERI TAHOJEN OSALLISUUDEN JA VAIKUTTAVUUDEN PARANTAMINEN, sitoutunut organisaatio ja kuntalaiset o</w:t>
            </w:r>
            <w:r w:rsidR="00C57FE1">
              <w:rPr>
                <w:rFonts w:ascii="Arial" w:eastAsiaTheme="minorEastAsia" w:hAnsi="Arial" w:cs="Arial"/>
                <w:w w:val="105"/>
                <w:sz w:val="24"/>
                <w:szCs w:val="24"/>
                <w:lang w:eastAsia="fi-FI"/>
              </w:rPr>
              <w:t>vat</w:t>
            </w:r>
            <w:r w:rsidRPr="007E348E">
              <w:rPr>
                <w:rFonts w:ascii="Arial" w:eastAsiaTheme="minorEastAsia" w:hAnsi="Arial" w:cs="Arial"/>
                <w:w w:val="105"/>
                <w:sz w:val="24"/>
                <w:szCs w:val="24"/>
                <w:lang w:eastAsia="fi-FI"/>
              </w:rPr>
              <w:t xml:space="preserve"> paras resurssi toimintojen kehittämiseen</w:t>
            </w:r>
          </w:p>
        </w:tc>
      </w:tr>
      <w:tr w:rsidR="008408AA" w14:paraId="77FB494D" w14:textId="77777777" w:rsidTr="00861368">
        <w:tc>
          <w:tcPr>
            <w:tcW w:w="0" w:type="auto"/>
          </w:tcPr>
          <w:p w14:paraId="1E22706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tc>
        <w:tc>
          <w:tcPr>
            <w:tcW w:w="0" w:type="auto"/>
          </w:tcPr>
          <w:p w14:paraId="2A3F9D4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tc>
        <w:tc>
          <w:tcPr>
            <w:tcW w:w="0" w:type="auto"/>
          </w:tcPr>
          <w:p w14:paraId="65816F8D"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0" w:type="auto"/>
          </w:tcPr>
          <w:p w14:paraId="31A16E5B"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0" w:type="auto"/>
          </w:tcPr>
          <w:p w14:paraId="191375BF"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1687" w:type="dxa"/>
          </w:tcPr>
          <w:p w14:paraId="1A98EE5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458ED916" w14:textId="77777777" w:rsidTr="00861368">
        <w:tc>
          <w:tcPr>
            <w:tcW w:w="0" w:type="auto"/>
          </w:tcPr>
          <w:p w14:paraId="7E3811CB"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Kuntalaisten osallistamismahdollisuuksien ja vaikuttamisen parantaminen</w:t>
            </w:r>
          </w:p>
        </w:tc>
        <w:tc>
          <w:tcPr>
            <w:tcW w:w="0" w:type="auto"/>
          </w:tcPr>
          <w:p w14:paraId="480F9EA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Kuntalaiskyselyt, erilaiset pikagallupit, pienet kyselyt.</w:t>
            </w:r>
          </w:p>
          <w:p w14:paraId="1A45EA33"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7365A3B"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Kuntalaisten osallistumis- ja vaikuttamismahdollisuuksia vahvistetaan mahdollistamalla kuntalaisten osallisuus asioiden suunnitteluun ja päätöksentekoon heitä koskevissa asioissa.</w:t>
            </w:r>
          </w:p>
          <w:p w14:paraId="4B3049A6"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1686325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Vanhus- ja vammaisneuvoston ja nuorisvaltuuston kanssa yhteistyön syventäminen. </w:t>
            </w:r>
          </w:p>
          <w:p w14:paraId="3545B63B"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4E6CB69F"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Kuntalaisilta saatavaa kokemustietoa hyödynnetään kunnan toiminnan ja palvelujen suunnittelussa ja kehittämisessä sekä päätöksenteossa.</w:t>
            </w:r>
          </w:p>
          <w:p w14:paraId="3BA6CCA6"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905E2CF"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tc>
        <w:tc>
          <w:tcPr>
            <w:tcW w:w="0" w:type="auto"/>
          </w:tcPr>
          <w:p w14:paraId="41DAE542"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w:t>
            </w:r>
            <w:r w:rsidR="00EF68E0">
              <w:rPr>
                <w:rFonts w:ascii="Arial" w:eastAsiaTheme="minorEastAsia" w:hAnsi="Arial" w:cs="Arial"/>
                <w:sz w:val="24"/>
                <w:szCs w:val="24"/>
                <w:lang w:eastAsia="fi-FI"/>
              </w:rPr>
              <w:t xml:space="preserve"> kunnanjohtaja,</w:t>
            </w:r>
            <w:r>
              <w:rPr>
                <w:rFonts w:ascii="Arial" w:eastAsiaTheme="minorEastAsia" w:hAnsi="Arial" w:cs="Arial"/>
                <w:sz w:val="24"/>
                <w:szCs w:val="24"/>
                <w:lang w:eastAsia="fi-FI"/>
              </w:rPr>
              <w:t xml:space="preserve"> johtoryhmä</w:t>
            </w:r>
          </w:p>
        </w:tc>
        <w:tc>
          <w:tcPr>
            <w:tcW w:w="0" w:type="auto"/>
          </w:tcPr>
          <w:p w14:paraId="0599E87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Johtoryhmä, </w:t>
            </w:r>
            <w:r w:rsidR="00B67E34">
              <w:rPr>
                <w:rFonts w:ascii="Arial" w:eastAsiaTheme="minorEastAsia" w:hAnsi="Arial" w:cs="Arial"/>
                <w:sz w:val="24"/>
                <w:szCs w:val="24"/>
                <w:lang w:eastAsia="fi-FI"/>
              </w:rPr>
              <w:t>H</w:t>
            </w:r>
            <w:r w:rsidRPr="007E348E">
              <w:rPr>
                <w:rFonts w:ascii="Arial" w:eastAsiaTheme="minorEastAsia" w:hAnsi="Arial" w:cs="Arial"/>
                <w:sz w:val="24"/>
                <w:szCs w:val="24"/>
                <w:lang w:eastAsia="fi-FI"/>
              </w:rPr>
              <w:t>yte-ryhmä,</w:t>
            </w:r>
          </w:p>
          <w:p w14:paraId="7C774496"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vanhus- ja vammaisneuvosto,</w:t>
            </w:r>
          </w:p>
          <w:p w14:paraId="068F334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nuorisovaltuusto</w:t>
            </w:r>
          </w:p>
        </w:tc>
        <w:tc>
          <w:tcPr>
            <w:tcW w:w="0" w:type="auto"/>
          </w:tcPr>
          <w:p w14:paraId="3EAE8C7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Valtuustokausi</w:t>
            </w:r>
          </w:p>
        </w:tc>
        <w:tc>
          <w:tcPr>
            <w:tcW w:w="1687" w:type="dxa"/>
          </w:tcPr>
          <w:p w14:paraId="494EDBF6"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tapahtumien mää</w:t>
            </w:r>
          </w:p>
          <w:p w14:paraId="71595171"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konkreettisten aloitteiden määrä</w:t>
            </w:r>
          </w:p>
          <w:p w14:paraId="0A965D88"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sidRPr="007E348E">
              <w:rPr>
                <w:rFonts w:ascii="Arial" w:eastAsiaTheme="minorEastAsia" w:hAnsi="Arial" w:cs="Arial"/>
                <w:sz w:val="24"/>
                <w:szCs w:val="24"/>
                <w:lang w:eastAsia="fi-FI"/>
              </w:rPr>
              <w:t>kyselytutkimusten tulokset</w:t>
            </w:r>
          </w:p>
        </w:tc>
      </w:tr>
      <w:bookmarkEnd w:id="50"/>
    </w:tbl>
    <w:p w14:paraId="142B010E"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lang w:eastAsia="fi-FI"/>
        </w:rPr>
      </w:pPr>
    </w:p>
    <w:tbl>
      <w:tblPr>
        <w:tblStyle w:val="TaulukkoRuudukko"/>
        <w:tblW w:w="0" w:type="auto"/>
        <w:tblInd w:w="-5" w:type="dxa"/>
        <w:tblLook w:val="04A0" w:firstRow="1" w:lastRow="0" w:firstColumn="1" w:lastColumn="0" w:noHBand="0" w:noVBand="1"/>
      </w:tblPr>
      <w:tblGrid>
        <w:gridCol w:w="1284"/>
        <w:gridCol w:w="1901"/>
        <w:gridCol w:w="1715"/>
        <w:gridCol w:w="1438"/>
        <w:gridCol w:w="1254"/>
        <w:gridCol w:w="2041"/>
      </w:tblGrid>
      <w:tr w:rsidR="008408AA" w14:paraId="75821409" w14:textId="77777777" w:rsidTr="00861368">
        <w:tc>
          <w:tcPr>
            <w:tcW w:w="0" w:type="auto"/>
            <w:gridSpan w:val="6"/>
          </w:tcPr>
          <w:p w14:paraId="50D42451" w14:textId="77777777" w:rsidR="007E348E" w:rsidRPr="007E348E" w:rsidRDefault="00000000"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VIIHTYISÄ ELÄMÄ OMALLA PAIKKAKUNNALLA TURVALLISESSA JA SISÄLLÖ</w:t>
            </w:r>
            <w:r>
              <w:rPr>
                <w:rFonts w:ascii="Arial" w:eastAsiaTheme="minorEastAsia" w:hAnsi="Arial" w:cs="Arial"/>
                <w:w w:val="105"/>
                <w:sz w:val="24"/>
                <w:szCs w:val="24"/>
                <w:lang w:eastAsia="fi-FI"/>
              </w:rPr>
              <w:t>L</w:t>
            </w:r>
            <w:r w:rsidRPr="007E348E">
              <w:rPr>
                <w:rFonts w:ascii="Arial" w:eastAsiaTheme="minorEastAsia" w:hAnsi="Arial" w:cs="Arial"/>
                <w:w w:val="105"/>
                <w:sz w:val="24"/>
                <w:szCs w:val="24"/>
                <w:lang w:eastAsia="fi-FI"/>
              </w:rPr>
              <w:t>TÄÄN RIKKAASSA YMPÄRISTÖSSÄ, hyvinvoiva ja positiivisella asenteella oleva kuntalainen on paras kuntakuvan luoja ulospäin</w:t>
            </w:r>
          </w:p>
        </w:tc>
      </w:tr>
      <w:tr w:rsidR="008408AA" w14:paraId="4899D50C" w14:textId="77777777" w:rsidTr="00861368">
        <w:tc>
          <w:tcPr>
            <w:tcW w:w="0" w:type="auto"/>
          </w:tcPr>
          <w:p w14:paraId="1A478A98"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bookmarkStart w:id="51" w:name="_Hlk86238217"/>
            <w:r w:rsidRPr="007E348E">
              <w:rPr>
                <w:rFonts w:ascii="Arial" w:eastAsiaTheme="minorEastAsia" w:hAnsi="Arial" w:cs="Arial"/>
                <w:sz w:val="24"/>
                <w:szCs w:val="24"/>
                <w:lang w:eastAsia="fi-FI"/>
              </w:rPr>
              <w:t>Tavoitteet</w:t>
            </w:r>
          </w:p>
        </w:tc>
        <w:tc>
          <w:tcPr>
            <w:tcW w:w="0" w:type="auto"/>
          </w:tcPr>
          <w:p w14:paraId="459C9D4B"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tc>
        <w:tc>
          <w:tcPr>
            <w:tcW w:w="0" w:type="auto"/>
          </w:tcPr>
          <w:p w14:paraId="244B294E"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0" w:type="auto"/>
          </w:tcPr>
          <w:p w14:paraId="727C4DC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0" w:type="auto"/>
          </w:tcPr>
          <w:p w14:paraId="25BFDCB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0" w:type="auto"/>
          </w:tcPr>
          <w:p w14:paraId="4C8294F8"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51778A8E" w14:textId="77777777" w:rsidTr="00861368">
        <w:tc>
          <w:tcPr>
            <w:tcW w:w="0" w:type="auto"/>
          </w:tcPr>
          <w:p w14:paraId="508EF6DD" w14:textId="77777777" w:rsidR="00085195"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Toisen asteen koulutus vastaamaan tarvetta</w:t>
            </w:r>
          </w:p>
        </w:tc>
        <w:tc>
          <w:tcPr>
            <w:tcW w:w="0" w:type="auto"/>
          </w:tcPr>
          <w:p w14:paraId="17A15D65" w14:textId="77777777" w:rsidR="00085195"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Yrittäjyyskasvatus 7-9 luokan oppilaille yhdessä toisen asteen koulutuksen järjestäjän ja yrittäjien kanssa</w:t>
            </w:r>
          </w:p>
        </w:tc>
        <w:tc>
          <w:tcPr>
            <w:tcW w:w="0" w:type="auto"/>
          </w:tcPr>
          <w:p w14:paraId="2488AEC1" w14:textId="77777777" w:rsidR="00085195"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0" w:type="auto"/>
          </w:tcPr>
          <w:p w14:paraId="2AA4EB65" w14:textId="77777777" w:rsidR="00085195"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Sivistystoimi, johtoryhmä, Jedu</w:t>
            </w:r>
            <w:r w:rsidR="00B67E34">
              <w:rPr>
                <w:rFonts w:ascii="Arial" w:eastAsiaTheme="minorEastAsia" w:hAnsi="Arial" w:cs="Arial"/>
                <w:sz w:val="24"/>
                <w:szCs w:val="24"/>
                <w:lang w:eastAsia="fi-FI"/>
              </w:rPr>
              <w:t>, yrittäjät</w:t>
            </w:r>
          </w:p>
        </w:tc>
        <w:tc>
          <w:tcPr>
            <w:tcW w:w="0" w:type="auto"/>
          </w:tcPr>
          <w:p w14:paraId="13E74DE6" w14:textId="77777777" w:rsidR="00085195"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Jatkuva prosessi</w:t>
            </w:r>
          </w:p>
        </w:tc>
        <w:tc>
          <w:tcPr>
            <w:tcW w:w="0" w:type="auto"/>
          </w:tcPr>
          <w:p w14:paraId="2BA4199E" w14:textId="77777777" w:rsidR="00085195"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Yrittäjyyskasvatuksen tunnit vuodessa</w:t>
            </w:r>
          </w:p>
        </w:tc>
      </w:tr>
      <w:bookmarkEnd w:id="51"/>
      <w:tr w:rsidR="008408AA" w14:paraId="1D14A926" w14:textId="77777777" w:rsidTr="00861368">
        <w:tc>
          <w:tcPr>
            <w:tcW w:w="0" w:type="auto"/>
          </w:tcPr>
          <w:p w14:paraId="720B405A"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Vapaa-ajan palvelujen kehittäminen</w:t>
            </w:r>
          </w:p>
        </w:tc>
        <w:tc>
          <w:tcPr>
            <w:tcW w:w="0" w:type="auto"/>
          </w:tcPr>
          <w:p w14:paraId="34B0A393" w14:textId="77777777" w:rsidR="00786510"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Liikuntapalvelujen kehittäminen </w:t>
            </w:r>
          </w:p>
          <w:p w14:paraId="7780010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kaikille ikäryhmille </w:t>
            </w:r>
            <w:r w:rsidRPr="007E348E">
              <w:rPr>
                <w:rFonts w:ascii="Arial" w:eastAsiaTheme="minorEastAsia" w:hAnsi="Arial" w:cs="Arial"/>
                <w:sz w:val="24"/>
                <w:szCs w:val="24"/>
                <w:lang w:eastAsia="fi-FI"/>
              </w:rPr>
              <w:t>(padel, katettukaukalo, hiihtoladut, frisbeegolf-ratojen päivittäminen, maastopyöräreitit, kuntoportaat)</w:t>
            </w:r>
            <w:r>
              <w:rPr>
                <w:rFonts w:ascii="Arial" w:eastAsiaTheme="minorEastAsia" w:hAnsi="Arial" w:cs="Arial"/>
                <w:sz w:val="24"/>
                <w:szCs w:val="24"/>
                <w:lang w:eastAsia="fi-FI"/>
              </w:rPr>
              <w:t>, kerhot</w:t>
            </w:r>
          </w:p>
        </w:tc>
        <w:tc>
          <w:tcPr>
            <w:tcW w:w="0" w:type="auto"/>
          </w:tcPr>
          <w:p w14:paraId="04B3BC4A"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0" w:type="auto"/>
          </w:tcPr>
          <w:p w14:paraId="7E4B2172"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Vapaa-aikatoimi, </w:t>
            </w:r>
            <w:r w:rsidR="00786510">
              <w:rPr>
                <w:rFonts w:ascii="Arial" w:eastAsiaTheme="minorEastAsia" w:hAnsi="Arial" w:cs="Arial"/>
                <w:sz w:val="24"/>
                <w:szCs w:val="24"/>
                <w:lang w:eastAsia="fi-FI"/>
              </w:rPr>
              <w:t xml:space="preserve">hyvinvointikoordinaattori, </w:t>
            </w:r>
            <w:r>
              <w:rPr>
                <w:rFonts w:ascii="Arial" w:eastAsiaTheme="minorEastAsia" w:hAnsi="Arial" w:cs="Arial"/>
                <w:sz w:val="24"/>
                <w:szCs w:val="24"/>
                <w:lang w:eastAsia="fi-FI"/>
              </w:rPr>
              <w:t xml:space="preserve">johtoryhmä, </w:t>
            </w:r>
            <w:r w:rsidR="00786510">
              <w:rPr>
                <w:rFonts w:ascii="Arial" w:eastAsiaTheme="minorEastAsia" w:hAnsi="Arial" w:cs="Arial"/>
                <w:sz w:val="24"/>
                <w:szCs w:val="24"/>
                <w:lang w:eastAsia="fi-FI"/>
              </w:rPr>
              <w:t xml:space="preserve">kolmas sektori, </w:t>
            </w:r>
            <w:r>
              <w:rPr>
                <w:rFonts w:ascii="Arial" w:eastAsiaTheme="minorEastAsia" w:hAnsi="Arial" w:cs="Arial"/>
                <w:sz w:val="24"/>
                <w:szCs w:val="24"/>
                <w:lang w:eastAsia="fi-FI"/>
              </w:rPr>
              <w:t>verkostot</w:t>
            </w:r>
          </w:p>
        </w:tc>
        <w:tc>
          <w:tcPr>
            <w:tcW w:w="0" w:type="auto"/>
          </w:tcPr>
          <w:p w14:paraId="234F05F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Valtuustokausi</w:t>
            </w:r>
          </w:p>
        </w:tc>
        <w:tc>
          <w:tcPr>
            <w:tcW w:w="0" w:type="auto"/>
          </w:tcPr>
          <w:p w14:paraId="29A43F14"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Suunniteltujen investointien toteutuminen</w:t>
            </w:r>
          </w:p>
        </w:tc>
      </w:tr>
      <w:tr w:rsidR="008408AA" w14:paraId="26CB7028" w14:textId="77777777" w:rsidTr="00861368">
        <w:tc>
          <w:tcPr>
            <w:tcW w:w="1234" w:type="dxa"/>
          </w:tcPr>
          <w:p w14:paraId="3CA9EA3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Tunnettavuuden ja vetovoimaisuuden lisääminen</w:t>
            </w:r>
          </w:p>
        </w:tc>
        <w:tc>
          <w:tcPr>
            <w:tcW w:w="1982" w:type="dxa"/>
          </w:tcPr>
          <w:p w14:paraId="5D8A86B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Kuntamarkkinointiin ja kunnan näkyvyyteen panostaminen eri markkinointikanavien kautta verkostoja hyödyntäen. Lähipalveluiden laadun edelleen kehittäminen. Kilpailukykyisen asunto- ja tonttitarjonnan lisääminen. Laajat harrastusmahdollisuudet eri ikäryhmille. Positiivisen kuntakuvan luominen.</w:t>
            </w:r>
          </w:p>
        </w:tc>
        <w:tc>
          <w:tcPr>
            <w:tcW w:w="1890" w:type="dxa"/>
          </w:tcPr>
          <w:p w14:paraId="265FBCD4"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26" w:type="dxa"/>
          </w:tcPr>
          <w:p w14:paraId="41DBE56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Kunnanjohtaja, Johtoryhmä, tietohallintosihteeri, Videcam, </w:t>
            </w:r>
            <w:r w:rsidR="00FF501A">
              <w:rPr>
                <w:rFonts w:ascii="Arial" w:eastAsiaTheme="minorEastAsia" w:hAnsi="Arial" w:cs="Arial"/>
                <w:sz w:val="24"/>
                <w:szCs w:val="24"/>
                <w:lang w:eastAsia="fi-FI"/>
              </w:rPr>
              <w:t>koko h</w:t>
            </w:r>
            <w:r w:rsidRPr="007E348E">
              <w:rPr>
                <w:rFonts w:ascii="Arial" w:eastAsiaTheme="minorEastAsia" w:hAnsi="Arial" w:cs="Arial"/>
                <w:sz w:val="24"/>
                <w:szCs w:val="24"/>
                <w:lang w:eastAsia="fi-FI"/>
              </w:rPr>
              <w:t>enkilöstö</w:t>
            </w:r>
          </w:p>
        </w:tc>
        <w:tc>
          <w:tcPr>
            <w:tcW w:w="1238" w:type="dxa"/>
          </w:tcPr>
          <w:p w14:paraId="2BFBCEA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63" w:type="dxa"/>
          </w:tcPr>
          <w:p w14:paraId="76346FCD"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määrä</w:t>
            </w:r>
          </w:p>
          <w:p w14:paraId="54B20B13"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perheiden määrä</w:t>
            </w:r>
          </w:p>
          <w:p w14:paraId="4D5FBEA1"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väestökehitys</w:t>
            </w:r>
          </w:p>
          <w:p w14:paraId="6D210173"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tyytyväiset kuntalaiset</w:t>
            </w:r>
          </w:p>
          <w:p w14:paraId="26418640"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positiiviset uutiset</w:t>
            </w:r>
          </w:p>
          <w:p w14:paraId="3AC80743" w14:textId="77777777" w:rsidR="007E348E" w:rsidRPr="007E348E" w:rsidRDefault="007E348E" w:rsidP="008613A4">
            <w:pPr>
              <w:widowControl w:val="0"/>
              <w:kinsoku w:val="0"/>
              <w:overflowPunct w:val="0"/>
              <w:autoSpaceDE w:val="0"/>
              <w:autoSpaceDN w:val="0"/>
              <w:adjustRightInd w:val="0"/>
              <w:spacing w:line="360" w:lineRule="auto"/>
              <w:ind w:left="360"/>
              <w:rPr>
                <w:rFonts w:ascii="Arial" w:eastAsiaTheme="minorEastAsia" w:hAnsi="Arial" w:cs="Arial"/>
                <w:sz w:val="24"/>
                <w:szCs w:val="24"/>
                <w:lang w:eastAsia="fi-FI"/>
              </w:rPr>
            </w:pPr>
          </w:p>
        </w:tc>
      </w:tr>
      <w:tr w:rsidR="008408AA" w14:paraId="796D534B" w14:textId="77777777" w:rsidTr="00861368">
        <w:tc>
          <w:tcPr>
            <w:tcW w:w="1234" w:type="dxa"/>
          </w:tcPr>
          <w:p w14:paraId="659A67B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Lapsiperheiden saaminen kuntaan</w:t>
            </w:r>
          </w:p>
        </w:tc>
        <w:tc>
          <w:tcPr>
            <w:tcW w:w="1982" w:type="dxa"/>
          </w:tcPr>
          <w:p w14:paraId="6F892E9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Pro-aktiivinen toiminta eri kohderyhmien suuntaan. Lapsiperheiden tukeminen arjessa. Harrastusten, koulutuksen, kurssien ja asuntotuotannon kehittäminen vastaamaan tarvetta.</w:t>
            </w:r>
          </w:p>
        </w:tc>
        <w:tc>
          <w:tcPr>
            <w:tcW w:w="1890" w:type="dxa"/>
          </w:tcPr>
          <w:p w14:paraId="7CCC6A22"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26" w:type="dxa"/>
          </w:tcPr>
          <w:p w14:paraId="49108520"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Johtoryhmä, hyvinvointikoordinaattori, vapaa-aikatoimi</w:t>
            </w:r>
          </w:p>
        </w:tc>
        <w:tc>
          <w:tcPr>
            <w:tcW w:w="1238" w:type="dxa"/>
          </w:tcPr>
          <w:p w14:paraId="19CFF05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63" w:type="dxa"/>
          </w:tcPr>
          <w:p w14:paraId="59434F81"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Taloudellinen huoltosuhde,</w:t>
            </w:r>
          </w:p>
          <w:p w14:paraId="064E0047"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Huoltosuhde demografinen</w:t>
            </w:r>
          </w:p>
        </w:tc>
      </w:tr>
    </w:tbl>
    <w:p w14:paraId="72216A97"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lang w:eastAsia="fi-FI"/>
        </w:rPr>
      </w:pPr>
    </w:p>
    <w:tbl>
      <w:tblPr>
        <w:tblStyle w:val="TaulukkoRuudukko"/>
        <w:tblW w:w="0" w:type="auto"/>
        <w:tblInd w:w="-5" w:type="dxa"/>
        <w:tblLook w:val="04A0" w:firstRow="1" w:lastRow="0" w:firstColumn="1" w:lastColumn="0" w:noHBand="0" w:noVBand="1"/>
      </w:tblPr>
      <w:tblGrid>
        <w:gridCol w:w="1357"/>
        <w:gridCol w:w="3101"/>
        <w:gridCol w:w="1145"/>
        <w:gridCol w:w="1310"/>
        <w:gridCol w:w="884"/>
        <w:gridCol w:w="1836"/>
      </w:tblGrid>
      <w:tr w:rsidR="008408AA" w14:paraId="1C931D26" w14:textId="77777777" w:rsidTr="00861368">
        <w:tc>
          <w:tcPr>
            <w:tcW w:w="0" w:type="auto"/>
            <w:gridSpan w:val="6"/>
          </w:tcPr>
          <w:p w14:paraId="070316EC" w14:textId="77777777" w:rsidR="007E348E" w:rsidRPr="007E348E" w:rsidRDefault="00000000"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MIELENTERVEYDEN EDISTÄMINEN /MIELENTERVEYTEEN LIITTYVIEN SAIRAUKSIEN ENNALTAEHKÄISY, ihmisarvoinen elämä kuuluu kaikille elämän tilanteesta riippumatta</w:t>
            </w:r>
          </w:p>
        </w:tc>
      </w:tr>
      <w:tr w:rsidR="008408AA" w14:paraId="534E3CD5" w14:textId="77777777" w:rsidTr="00FF501A">
        <w:tc>
          <w:tcPr>
            <w:tcW w:w="0" w:type="auto"/>
          </w:tcPr>
          <w:p w14:paraId="52D2043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p w14:paraId="5DF94BEF"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3FE2FD5F" w14:textId="77777777" w:rsidR="000B091D" w:rsidRDefault="000B091D"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21EEE6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Mielenterveyden edistäminen on monialaista ja tukee eri ikäisten kuntalaisten hyvinvointia.</w:t>
            </w:r>
          </w:p>
        </w:tc>
        <w:tc>
          <w:tcPr>
            <w:tcW w:w="0" w:type="auto"/>
          </w:tcPr>
          <w:p w14:paraId="77AD4E9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p w14:paraId="4EAD014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5E15D189"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614541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Henkisen ja fyysisin kunnon ylläpitäminen ennalta ehkäise</w:t>
            </w:r>
            <w:r w:rsidR="00E9375A">
              <w:rPr>
                <w:rFonts w:ascii="Arial" w:eastAsiaTheme="minorEastAsia" w:hAnsi="Arial" w:cs="Arial"/>
                <w:sz w:val="24"/>
                <w:szCs w:val="24"/>
                <w:lang w:eastAsia="fi-FI"/>
              </w:rPr>
              <w:t>vällä toiminnalla, m</w:t>
            </w:r>
            <w:r w:rsidRPr="007E348E">
              <w:rPr>
                <w:rFonts w:ascii="Arial" w:eastAsiaTheme="minorEastAsia" w:hAnsi="Arial" w:cs="Arial"/>
                <w:sz w:val="24"/>
                <w:szCs w:val="24"/>
                <w:lang w:eastAsia="fi-FI"/>
              </w:rPr>
              <w:t>ielenterveysosaamisen vahvistaminen (oman organisaation vahvistaminen mm. oma hyvinvointikoordinaattori, sote-toimijat, koulut, nuorisotoimi, järjestöt / kolmassektori, jne.) koulutusten avulla (</w:t>
            </w:r>
            <w:r>
              <w:rPr>
                <w:rFonts w:ascii="Arial" w:eastAsiaTheme="minorEastAsia" w:hAnsi="Arial" w:cs="Arial"/>
                <w:sz w:val="24"/>
                <w:szCs w:val="24"/>
                <w:lang w:eastAsia="fi-FI"/>
              </w:rPr>
              <w:t>m</w:t>
            </w:r>
            <w:r w:rsidRPr="007E348E">
              <w:rPr>
                <w:rFonts w:ascii="Arial" w:eastAsiaTheme="minorEastAsia" w:hAnsi="Arial" w:cs="Arial"/>
                <w:sz w:val="24"/>
                <w:szCs w:val="24"/>
                <w:lang w:eastAsia="fi-FI"/>
              </w:rPr>
              <w:t>aksuttomia koulutuksia POP-sotehankkeen kautta myös kuntiin.)</w:t>
            </w:r>
          </w:p>
          <w:p w14:paraId="54EA5EE7"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3E47A36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Keskusteluapua ja matalan kynnyksen avunsaantimahdollisuuksia kehitetään yhdessä sote-toimijoiden kanssa?</w:t>
            </w:r>
          </w:p>
          <w:p w14:paraId="5D538373"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67E6A9FE" w14:textId="77777777" w:rsid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 ikäisten osallisuuden ja mielenterveystaitojen vahvistaminen.</w:t>
            </w:r>
          </w:p>
          <w:p w14:paraId="17145F99" w14:textId="77777777" w:rsidR="00E9375A" w:rsidRDefault="00E9375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3A440C2" w14:textId="77777777" w:rsidR="00E9375A"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Tiivis yhteistyö hyvinvointialueen kanssa hyvinvoinnin ja terveyden edistämisessä.</w:t>
            </w:r>
          </w:p>
        </w:tc>
        <w:tc>
          <w:tcPr>
            <w:tcW w:w="0" w:type="auto"/>
          </w:tcPr>
          <w:p w14:paraId="4F551397"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p w14:paraId="0DDD5BC7"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016A58F"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10" w:type="dxa"/>
          </w:tcPr>
          <w:p w14:paraId="7FD9FE44"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p w14:paraId="68FC740F"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37FD4695"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A898186"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Työterveys</w:t>
            </w:r>
            <w:r w:rsidR="00FF501A">
              <w:rPr>
                <w:rFonts w:ascii="Arial" w:eastAsiaTheme="minorEastAsia" w:hAnsi="Arial" w:cs="Arial"/>
                <w:sz w:val="24"/>
                <w:szCs w:val="24"/>
                <w:lang w:eastAsia="fi-FI"/>
              </w:rPr>
              <w:t>, hyvinvointikoordinaattori, johtoryhmä</w:t>
            </w:r>
            <w:r w:rsidR="00BA1237">
              <w:rPr>
                <w:rFonts w:ascii="Arial" w:eastAsiaTheme="minorEastAsia" w:hAnsi="Arial" w:cs="Arial"/>
                <w:sz w:val="24"/>
                <w:szCs w:val="24"/>
                <w:lang w:eastAsia="fi-FI"/>
              </w:rPr>
              <w:t>, hyvinvointialue</w:t>
            </w:r>
          </w:p>
        </w:tc>
        <w:tc>
          <w:tcPr>
            <w:tcW w:w="884" w:type="dxa"/>
          </w:tcPr>
          <w:p w14:paraId="583A986B"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p w14:paraId="5AF6173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2DE46FDE"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Jatkuvaprosessi</w:t>
            </w:r>
          </w:p>
        </w:tc>
        <w:tc>
          <w:tcPr>
            <w:tcW w:w="1836" w:type="dxa"/>
          </w:tcPr>
          <w:p w14:paraId="2FA472EA"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p w14:paraId="52D937A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7237CCF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61BE0EE4"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t>Kyselytutkimusten tulokset ja indikaattorit (mm. SOTKANET)</w:t>
            </w:r>
          </w:p>
        </w:tc>
      </w:tr>
      <w:tr w:rsidR="008408AA" w14:paraId="5C0AC3B2" w14:textId="77777777" w:rsidTr="00FF501A">
        <w:tc>
          <w:tcPr>
            <w:tcW w:w="0" w:type="auto"/>
          </w:tcPr>
          <w:p w14:paraId="7B80A8D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Työkykyisyyden ylläpito</w:t>
            </w:r>
          </w:p>
        </w:tc>
        <w:tc>
          <w:tcPr>
            <w:tcW w:w="0" w:type="auto"/>
          </w:tcPr>
          <w:p w14:paraId="11D95A48" w14:textId="77777777" w:rsidR="00DB5B75"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Työterveyden kanssa matalan kynnyksen ap</w:t>
            </w:r>
            <w:r w:rsidR="004A618D">
              <w:rPr>
                <w:rFonts w:ascii="Arial" w:eastAsiaTheme="minorEastAsia" w:hAnsi="Arial" w:cs="Arial"/>
                <w:sz w:val="24"/>
                <w:szCs w:val="24"/>
                <w:lang w:eastAsia="fi-FI"/>
              </w:rPr>
              <w:t>u</w:t>
            </w:r>
            <w:r w:rsidR="00FF501A">
              <w:rPr>
                <w:rFonts w:ascii="Arial" w:eastAsiaTheme="minorEastAsia" w:hAnsi="Arial" w:cs="Arial"/>
                <w:sz w:val="24"/>
                <w:szCs w:val="24"/>
                <w:lang w:eastAsia="fi-FI"/>
              </w:rPr>
              <w:t>, t</w:t>
            </w:r>
            <w:r w:rsidRPr="00180DD6">
              <w:rPr>
                <w:rFonts w:ascii="Arial" w:eastAsiaTheme="minorEastAsia" w:hAnsi="Arial" w:cs="Arial"/>
                <w:sz w:val="24"/>
                <w:szCs w:val="24"/>
                <w:lang w:eastAsia="fi-FI"/>
              </w:rPr>
              <w:t>yön kuormittavuuden tarkastelu</w:t>
            </w:r>
            <w:r w:rsidR="00A16D0A" w:rsidRPr="00180DD6">
              <w:rPr>
                <w:rFonts w:ascii="Arial" w:eastAsiaTheme="minorEastAsia" w:hAnsi="Arial" w:cs="Arial"/>
                <w:sz w:val="24"/>
                <w:szCs w:val="24"/>
                <w:lang w:eastAsia="fi-FI"/>
              </w:rPr>
              <w:t>/seuranta</w:t>
            </w:r>
            <w:r w:rsidR="00FF501A">
              <w:rPr>
                <w:rFonts w:ascii="Arial" w:eastAsiaTheme="minorEastAsia" w:hAnsi="Arial" w:cs="Arial"/>
                <w:sz w:val="24"/>
                <w:szCs w:val="24"/>
                <w:lang w:eastAsia="fi-FI"/>
              </w:rPr>
              <w:t>, henkilöstökyselyt</w:t>
            </w:r>
          </w:p>
        </w:tc>
        <w:tc>
          <w:tcPr>
            <w:tcW w:w="0" w:type="auto"/>
          </w:tcPr>
          <w:p w14:paraId="5A69357A"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10" w:type="dxa"/>
          </w:tcPr>
          <w:p w14:paraId="11356170"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Terveystalo</w:t>
            </w:r>
            <w:r w:rsidR="00BA1237">
              <w:rPr>
                <w:rFonts w:ascii="Arial" w:eastAsiaTheme="minorEastAsia" w:hAnsi="Arial" w:cs="Arial"/>
                <w:sz w:val="24"/>
                <w:szCs w:val="24"/>
                <w:lang w:eastAsia="fi-FI"/>
              </w:rPr>
              <w:t>, johtoryhmä</w:t>
            </w:r>
          </w:p>
        </w:tc>
        <w:tc>
          <w:tcPr>
            <w:tcW w:w="884" w:type="dxa"/>
          </w:tcPr>
          <w:p w14:paraId="47E7D08A"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Jatkuvaprosessi</w:t>
            </w:r>
          </w:p>
        </w:tc>
        <w:tc>
          <w:tcPr>
            <w:tcW w:w="1836" w:type="dxa"/>
          </w:tcPr>
          <w:p w14:paraId="23382995"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Pitkäaikaistyöttömät</w:t>
            </w:r>
          </w:p>
          <w:p w14:paraId="3C9FFEBD"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sidRPr="007E348E">
              <w:rPr>
                <w:rFonts w:ascii="Arial" w:eastAsiaTheme="minorEastAsia" w:hAnsi="Arial" w:cs="Arial"/>
                <w:sz w:val="24"/>
                <w:szCs w:val="24"/>
                <w:lang w:eastAsia="fi-FI"/>
              </w:rPr>
              <w:t>Sairauspoissaolot</w:t>
            </w:r>
          </w:p>
          <w:p w14:paraId="60FC68AF" w14:textId="77777777" w:rsidR="007E348E" w:rsidRPr="004A618D" w:rsidRDefault="00000000"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sidRPr="007E348E">
              <w:rPr>
                <w:rFonts w:ascii="Arial" w:eastAsiaTheme="minorEastAsia" w:hAnsi="Arial" w:cs="Arial"/>
                <w:sz w:val="24"/>
                <w:szCs w:val="24"/>
                <w:lang w:eastAsia="fi-FI"/>
              </w:rPr>
              <w:t>SOTKANETIN indikaattorit</w:t>
            </w:r>
          </w:p>
          <w:p w14:paraId="4E48DB1D" w14:textId="77777777" w:rsidR="004A618D" w:rsidRPr="007E348E" w:rsidRDefault="00000000"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Pr>
                <w:rFonts w:ascii="Calibri" w:eastAsiaTheme="minorEastAsia" w:hAnsi="Calibri" w:cs="Arial"/>
                <w:sz w:val="24"/>
                <w:szCs w:val="24"/>
                <w:lang w:eastAsia="fi-FI"/>
              </w:rPr>
              <w:t>Henkilöstökyselyn indikaattorit</w:t>
            </w:r>
          </w:p>
        </w:tc>
      </w:tr>
      <w:tr w:rsidR="008408AA" w14:paraId="5F649AE5" w14:textId="77777777" w:rsidTr="00FF501A">
        <w:tc>
          <w:tcPr>
            <w:tcW w:w="0" w:type="auto"/>
          </w:tcPr>
          <w:p w14:paraId="24026D8A" w14:textId="77777777" w:rsidR="000B091D"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Syrjäytymisen estäminen, yksinäisyyden poistaminen</w:t>
            </w:r>
          </w:p>
        </w:tc>
        <w:tc>
          <w:tcPr>
            <w:tcW w:w="0" w:type="auto"/>
          </w:tcPr>
          <w:p w14:paraId="0C3113DD" w14:textId="77777777" w:rsidR="000B091D"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Matalan kynnyksen harrastukset ja keskustelut</w:t>
            </w:r>
          </w:p>
        </w:tc>
        <w:tc>
          <w:tcPr>
            <w:tcW w:w="0" w:type="auto"/>
          </w:tcPr>
          <w:p w14:paraId="51D3B8C3" w14:textId="77777777" w:rsidR="000B091D"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10" w:type="dxa"/>
          </w:tcPr>
          <w:p w14:paraId="4263E283" w14:textId="77777777" w:rsidR="000B091D"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Hyvinvointikoordinaattori, johtoryhmä</w:t>
            </w:r>
          </w:p>
        </w:tc>
        <w:tc>
          <w:tcPr>
            <w:tcW w:w="884" w:type="dxa"/>
          </w:tcPr>
          <w:p w14:paraId="0CF594FC" w14:textId="77777777" w:rsidR="000B091D"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Jatkuvaprosessi</w:t>
            </w:r>
          </w:p>
        </w:tc>
        <w:tc>
          <w:tcPr>
            <w:tcW w:w="1836" w:type="dxa"/>
          </w:tcPr>
          <w:p w14:paraId="44612F69" w14:textId="77777777" w:rsidR="000B091D"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Kuntalaiskyselyn indikaattorit</w:t>
            </w:r>
          </w:p>
        </w:tc>
      </w:tr>
    </w:tbl>
    <w:p w14:paraId="31973588"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u w:val="single"/>
          <w:lang w:eastAsia="fi-FI"/>
        </w:rPr>
      </w:pPr>
    </w:p>
    <w:tbl>
      <w:tblPr>
        <w:tblStyle w:val="TaulukkoRuudukko"/>
        <w:tblW w:w="9639" w:type="dxa"/>
        <w:tblInd w:w="-5" w:type="dxa"/>
        <w:tblLook w:val="04A0" w:firstRow="1" w:lastRow="0" w:firstColumn="1" w:lastColumn="0" w:noHBand="0" w:noVBand="1"/>
      </w:tblPr>
      <w:tblGrid>
        <w:gridCol w:w="1270"/>
        <w:gridCol w:w="1991"/>
        <w:gridCol w:w="1559"/>
        <w:gridCol w:w="1559"/>
        <w:gridCol w:w="1276"/>
        <w:gridCol w:w="1984"/>
      </w:tblGrid>
      <w:tr w:rsidR="008408AA" w14:paraId="02D28268" w14:textId="77777777" w:rsidTr="00861368">
        <w:tc>
          <w:tcPr>
            <w:tcW w:w="9639" w:type="dxa"/>
            <w:gridSpan w:val="6"/>
          </w:tcPr>
          <w:p w14:paraId="10ED834B" w14:textId="77777777" w:rsidR="007E348E" w:rsidRPr="007E348E" w:rsidRDefault="00000000"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DIGITAITOJEN VAHVISTAMINEN, digituella pystymme ottamaan käyttöön laajalti digitaaliset palvelut ja tuomaan palvelut kaikkien saataville</w:t>
            </w:r>
          </w:p>
        </w:tc>
      </w:tr>
      <w:tr w:rsidR="008408AA" w14:paraId="1A6A0129" w14:textId="77777777" w:rsidTr="00861368">
        <w:tc>
          <w:tcPr>
            <w:tcW w:w="0" w:type="auto"/>
          </w:tcPr>
          <w:p w14:paraId="60E17F0F"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tc>
        <w:tc>
          <w:tcPr>
            <w:tcW w:w="1991" w:type="dxa"/>
          </w:tcPr>
          <w:p w14:paraId="45D453E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Toimenpiteet    </w:t>
            </w:r>
          </w:p>
        </w:tc>
        <w:tc>
          <w:tcPr>
            <w:tcW w:w="1559" w:type="dxa"/>
          </w:tcPr>
          <w:p w14:paraId="7DA342D1"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1559" w:type="dxa"/>
          </w:tcPr>
          <w:p w14:paraId="7B4748D4"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1276" w:type="dxa"/>
          </w:tcPr>
          <w:p w14:paraId="78C1E56C"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1984" w:type="dxa"/>
          </w:tcPr>
          <w:p w14:paraId="418B5C8A"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2A94C302" w14:textId="77777777" w:rsidTr="00861368">
        <w:tc>
          <w:tcPr>
            <w:tcW w:w="0" w:type="auto"/>
          </w:tcPr>
          <w:p w14:paraId="6FBB525D"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Kuntalaisten digitaitojen, osallisuuden ja yhdenvertaisuuden vahvistaminen</w:t>
            </w:r>
          </w:p>
        </w:tc>
        <w:tc>
          <w:tcPr>
            <w:tcW w:w="1991" w:type="dxa"/>
          </w:tcPr>
          <w:p w14:paraId="0053BD23"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Digiopastustuokioiden järjestäminen eri kohderyhmille</w:t>
            </w:r>
          </w:p>
        </w:tc>
        <w:tc>
          <w:tcPr>
            <w:tcW w:w="1559" w:type="dxa"/>
          </w:tcPr>
          <w:p w14:paraId="278BAB3A"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559" w:type="dxa"/>
          </w:tcPr>
          <w:p w14:paraId="34349CCD"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Tietohallintosihteeri</w:t>
            </w:r>
            <w:r w:rsidRPr="007E348E">
              <w:rPr>
                <w:rFonts w:ascii="Arial" w:eastAsiaTheme="minorEastAsia" w:hAnsi="Arial" w:cs="Arial"/>
                <w:sz w:val="24"/>
                <w:szCs w:val="24"/>
                <w:lang w:eastAsia="fi-FI"/>
              </w:rPr>
              <w:t>, kirjasto</w:t>
            </w:r>
            <w:r>
              <w:rPr>
                <w:rFonts w:ascii="Arial" w:eastAsiaTheme="minorEastAsia" w:hAnsi="Arial" w:cs="Arial"/>
                <w:sz w:val="24"/>
                <w:szCs w:val="24"/>
                <w:lang w:eastAsia="fi-FI"/>
              </w:rPr>
              <w:t>toimi</w:t>
            </w:r>
          </w:p>
        </w:tc>
        <w:tc>
          <w:tcPr>
            <w:tcW w:w="1276" w:type="dxa"/>
          </w:tcPr>
          <w:p w14:paraId="61702655" w14:textId="77777777" w:rsidR="007E348E" w:rsidRPr="007E348E" w:rsidRDefault="00000000"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84" w:type="dxa"/>
          </w:tcPr>
          <w:p w14:paraId="267B7E1F"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Ohjattujen opastusten määrä</w:t>
            </w:r>
          </w:p>
          <w:p w14:paraId="6AA22CAC"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Opastuksissa käyneiden määrä</w:t>
            </w:r>
          </w:p>
          <w:p w14:paraId="6A98B246"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Opastuksista saadut asiakaspalautteet</w:t>
            </w:r>
          </w:p>
          <w:p w14:paraId="7EFC27EE" w14:textId="77777777" w:rsidR="007E348E" w:rsidRPr="007E348E" w:rsidRDefault="00000000"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Opastajien kokemukset</w:t>
            </w:r>
          </w:p>
        </w:tc>
      </w:tr>
    </w:tbl>
    <w:p w14:paraId="2809ECC9" w14:textId="77777777" w:rsidR="007E348E" w:rsidRPr="007E348E" w:rsidRDefault="00000000" w:rsidP="008613A4">
      <w:pPr>
        <w:spacing w:after="0" w:line="360" w:lineRule="auto"/>
        <w:rPr>
          <w:rFonts w:ascii="Arial" w:eastAsiaTheme="minorEastAsia" w:hAnsi="Arial" w:cs="Arial"/>
          <w:sz w:val="32"/>
          <w:szCs w:val="32"/>
          <w:lang w:eastAsia="fi-FI"/>
        </w:rPr>
      </w:pPr>
      <w:r w:rsidRPr="007E348E">
        <w:rPr>
          <w:rFonts w:ascii="Arial" w:eastAsiaTheme="minorEastAsia" w:hAnsi="Arial" w:cs="Arial"/>
          <w:sz w:val="20"/>
          <w:lang w:eastAsia="fi-FI"/>
        </w:rPr>
        <w:br w:type="page"/>
      </w:r>
    </w:p>
    <w:p w14:paraId="1FCD9252" w14:textId="77777777" w:rsidR="007E348E" w:rsidRPr="00316102" w:rsidRDefault="00000000" w:rsidP="008613A4">
      <w:pPr>
        <w:keepNext/>
        <w:keepLines/>
        <w:spacing w:after="0" w:line="360" w:lineRule="auto"/>
        <w:outlineLvl w:val="0"/>
        <w:rPr>
          <w:rFonts w:ascii="Arial" w:eastAsiaTheme="minorEastAsia" w:hAnsi="Arial" w:cs="Arial"/>
          <w:b/>
          <w:bCs/>
          <w:sz w:val="32"/>
          <w:szCs w:val="32"/>
          <w:lang w:eastAsia="fi-FI"/>
        </w:rPr>
      </w:pPr>
      <w:bookmarkStart w:id="52" w:name="_Toc79045635"/>
      <w:bookmarkStart w:id="53" w:name="_Toc91770025"/>
      <w:r w:rsidRPr="00316102">
        <w:rPr>
          <w:rFonts w:ascii="Arial" w:eastAsiaTheme="minorEastAsia" w:hAnsi="Arial" w:cs="Arial"/>
          <w:b/>
          <w:bCs/>
          <w:sz w:val="32"/>
          <w:szCs w:val="32"/>
          <w:lang w:eastAsia="fi-FI"/>
        </w:rPr>
        <w:t>OSA 3 VALTUUSTOKÄSITTELY</w:t>
      </w:r>
      <w:bookmarkEnd w:id="52"/>
      <w:bookmarkEnd w:id="53"/>
    </w:p>
    <w:p w14:paraId="2C730937" w14:textId="77777777" w:rsidR="007E348E" w:rsidRPr="007E348E" w:rsidRDefault="00000000"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Hyväksytty Pyhännän kunnanvaltuustossa osaksi toiminnan ja talouden strategista suunnittelua ???202</w:t>
      </w:r>
      <w:r w:rsidR="00391EE1">
        <w:rPr>
          <w:rFonts w:ascii="Arial" w:eastAsiaTheme="minorEastAsia" w:hAnsi="Arial" w:cs="Arial"/>
          <w:sz w:val="24"/>
          <w:szCs w:val="24"/>
          <w:lang w:eastAsia="fi-FI"/>
        </w:rPr>
        <w:t>2</w:t>
      </w:r>
      <w:r w:rsidRPr="007E348E">
        <w:rPr>
          <w:rFonts w:ascii="Arial" w:eastAsiaTheme="minorEastAsia" w:hAnsi="Arial" w:cs="Arial"/>
          <w:sz w:val="24"/>
          <w:szCs w:val="24"/>
          <w:lang w:eastAsia="fi-FI"/>
        </w:rPr>
        <w:t>.</w:t>
      </w:r>
    </w:p>
    <w:p w14:paraId="54354A03" w14:textId="77777777" w:rsidR="007E348E" w:rsidRPr="007E348E" w:rsidRDefault="007E348E" w:rsidP="008613A4">
      <w:pPr>
        <w:widowControl w:val="0"/>
        <w:kinsoku w:val="0"/>
        <w:overflowPunct w:val="0"/>
        <w:autoSpaceDE w:val="0"/>
        <w:autoSpaceDN w:val="0"/>
        <w:adjustRightInd w:val="0"/>
        <w:spacing w:after="0" w:line="360" w:lineRule="auto"/>
        <w:ind w:left="352"/>
        <w:rPr>
          <w:rFonts w:ascii="Arial" w:eastAsiaTheme="minorEastAsia" w:hAnsi="Arial" w:cs="Arial"/>
          <w:b/>
          <w:bCs/>
          <w:sz w:val="24"/>
          <w:szCs w:val="24"/>
          <w:lang w:eastAsia="fi-FI"/>
        </w:rPr>
      </w:pPr>
    </w:p>
    <w:p w14:paraId="1B65366D"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4E5A534" w14:textId="77777777" w:rsidR="00296BD6" w:rsidRDefault="00000000" w:rsidP="008613A4">
      <w:pPr>
        <w:spacing w:after="0" w:line="360" w:lineRule="auto"/>
        <w:rPr>
          <w:rFonts w:ascii="Arial" w:eastAsiaTheme="minorEastAsia" w:hAnsi="Arial" w:cs="Arial"/>
          <w:color w:val="2F5496" w:themeColor="accent1" w:themeShade="BF"/>
          <w:sz w:val="32"/>
          <w:szCs w:val="32"/>
          <w:lang w:eastAsia="fi-FI"/>
        </w:rPr>
      </w:pPr>
      <w:bookmarkStart w:id="54" w:name="_Toc79045636"/>
      <w:r>
        <w:rPr>
          <w:rFonts w:ascii="Arial" w:eastAsiaTheme="minorEastAsia" w:hAnsi="Arial" w:cs="Arial"/>
          <w:color w:val="2F5496" w:themeColor="accent1" w:themeShade="BF"/>
          <w:sz w:val="32"/>
          <w:szCs w:val="32"/>
          <w:lang w:eastAsia="fi-FI"/>
        </w:rPr>
        <w:br w:type="page"/>
      </w:r>
    </w:p>
    <w:p w14:paraId="48FF78CF" w14:textId="77777777" w:rsidR="007E348E" w:rsidRPr="00316102" w:rsidRDefault="00000000" w:rsidP="008613A4">
      <w:pPr>
        <w:keepNext/>
        <w:keepLines/>
        <w:spacing w:after="0" w:line="360" w:lineRule="auto"/>
        <w:outlineLvl w:val="0"/>
        <w:rPr>
          <w:rFonts w:ascii="Arial" w:eastAsiaTheme="minorEastAsia" w:hAnsi="Arial" w:cs="Arial"/>
          <w:b/>
          <w:bCs/>
          <w:sz w:val="32"/>
          <w:szCs w:val="32"/>
          <w:lang w:eastAsia="fi-FI"/>
        </w:rPr>
      </w:pPr>
      <w:bookmarkStart w:id="55" w:name="_Toc91770026"/>
      <w:r w:rsidRPr="00316102">
        <w:rPr>
          <w:rFonts w:ascii="Arial" w:eastAsiaTheme="minorEastAsia" w:hAnsi="Arial" w:cs="Arial"/>
          <w:b/>
          <w:bCs/>
          <w:sz w:val="32"/>
          <w:szCs w:val="32"/>
          <w:lang w:eastAsia="fi-FI"/>
        </w:rPr>
        <w:t>LÄHTEET</w:t>
      </w:r>
      <w:bookmarkEnd w:id="54"/>
      <w:bookmarkEnd w:id="55"/>
    </w:p>
    <w:p w14:paraId="0BCA6A87" w14:textId="77777777" w:rsidR="007E348E" w:rsidRPr="007E348E" w:rsidRDefault="00000000" w:rsidP="008613A4">
      <w:pPr>
        <w:numPr>
          <w:ilvl w:val="0"/>
          <w:numId w:val="24"/>
        </w:numPr>
        <w:spacing w:after="0" w:line="360" w:lineRule="auto"/>
        <w:rPr>
          <w:rFonts w:ascii="Times New Roman" w:hAnsi="Times New Roman" w:cs="Times New Roman"/>
          <w:sz w:val="24"/>
          <w:szCs w:val="24"/>
          <w:lang w:eastAsia="fi-FI"/>
        </w:rPr>
      </w:pPr>
      <w:r w:rsidRPr="007E348E">
        <w:rPr>
          <w:rFonts w:ascii="Arial" w:eastAsia="Calibri" w:hAnsi="Arial" w:cs="Times New Roman"/>
          <w:color w:val="000000"/>
          <w:sz w:val="24"/>
          <w:szCs w:val="24"/>
        </w:rPr>
        <w:t>Pyhännän kuntastrategia 2021–2025</w:t>
      </w:r>
    </w:p>
    <w:p w14:paraId="6F6581E6" w14:textId="77777777" w:rsidR="007E348E" w:rsidRPr="007E348E" w:rsidRDefault="00000000" w:rsidP="008613A4">
      <w:pPr>
        <w:numPr>
          <w:ilvl w:val="0"/>
          <w:numId w:val="24"/>
        </w:numPr>
        <w:spacing w:after="0" w:line="360" w:lineRule="auto"/>
        <w:rPr>
          <w:rFonts w:ascii="Calibri" w:eastAsia="Calibri" w:hAnsi="Calibri" w:cs="Calibri"/>
          <w:color w:val="000000"/>
          <w:sz w:val="24"/>
          <w:szCs w:val="24"/>
        </w:rPr>
      </w:pPr>
      <w:r w:rsidRPr="007E348E">
        <w:rPr>
          <w:rFonts w:ascii="Arial" w:eastAsia="Calibri" w:hAnsi="Arial" w:cs="Times New Roman"/>
          <w:color w:val="000000"/>
          <w:sz w:val="24"/>
          <w:szCs w:val="24"/>
        </w:rPr>
        <w:t>Pyhännän kunnan hyvinvointikortti 202</w:t>
      </w:r>
      <w:r w:rsidR="009500C4">
        <w:rPr>
          <w:rFonts w:ascii="Arial" w:eastAsia="Calibri" w:hAnsi="Arial" w:cs="Times New Roman"/>
          <w:color w:val="000000"/>
          <w:sz w:val="24"/>
          <w:szCs w:val="24"/>
        </w:rPr>
        <w:t>1</w:t>
      </w:r>
      <w:r w:rsidRPr="007E348E">
        <w:rPr>
          <w:rFonts w:ascii="Arial" w:eastAsia="Calibri" w:hAnsi="Arial" w:cs="Times New Roman"/>
          <w:color w:val="000000"/>
          <w:sz w:val="24"/>
          <w:szCs w:val="24"/>
        </w:rPr>
        <w:t xml:space="preserve"> </w:t>
      </w:r>
    </w:p>
    <w:p w14:paraId="243551FD"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Pyhännän laaja valtuustokausittainen hyvinvointikertomus 2016–202</w:t>
      </w:r>
      <w:r w:rsidR="009500C4">
        <w:rPr>
          <w:rFonts w:ascii="Arial" w:eastAsia="Calibri" w:hAnsi="Arial" w:cs="Times New Roman"/>
          <w:color w:val="000000"/>
          <w:sz w:val="24"/>
          <w:szCs w:val="24"/>
        </w:rPr>
        <w:t>1</w:t>
      </w:r>
    </w:p>
    <w:p w14:paraId="2C970D16"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Hyvinvoinnin terveyden ja turvallisuuden edistäminen 2030; Valtioneuvoston periaatepäätös</w:t>
      </w:r>
    </w:p>
    <w:p w14:paraId="39DDC4FB"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Pohjois-Pohjanmaan hyvinvointisopimus 2019–2025</w:t>
      </w:r>
    </w:p>
    <w:p w14:paraId="0BDAAFAC"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Laatusuositus hyvän ikääntymisen turvaamiseksi ja palvelujen parantamiseksi 2020–2023 (STM)</w:t>
      </w:r>
    </w:p>
    <w:p w14:paraId="5F920ED5"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lang w:val="en-US"/>
        </w:rPr>
      </w:pPr>
      <w:r w:rsidRPr="007E348E">
        <w:rPr>
          <w:rFonts w:ascii="Arial" w:eastAsia="Calibri" w:hAnsi="Arial" w:cs="Times New Roman"/>
          <w:color w:val="000000"/>
          <w:sz w:val="24"/>
          <w:szCs w:val="24"/>
        </w:rPr>
        <w:t>Kansallinen mielenterveysstrategia 2020–2030</w:t>
      </w:r>
    </w:p>
    <w:p w14:paraId="014FE7CF"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Vanhuspalvelustrategia (Sosiaali- ja terveyspiiri Helmi)</w:t>
      </w:r>
    </w:p>
    <w:p w14:paraId="717CAF49"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Lasten ja nuorten hyvinvointisuunnitelma (Sosiaali- ja terveyspiiri Helmi)</w:t>
      </w:r>
    </w:p>
    <w:p w14:paraId="575D8179"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Kouluterveys 2019 , Pyhännän kuntaraportti, THL</w:t>
      </w:r>
    </w:p>
    <w:p w14:paraId="393CF160"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Kouluterveys 2017, Pyhännän kuntaraportti, THL</w:t>
      </w:r>
    </w:p>
    <w:p w14:paraId="7204B15C" w14:textId="77777777" w:rsidR="007E348E" w:rsidRPr="007E348E" w:rsidRDefault="00000000"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Tilastot: KELA, SOTKAnet, tilastokeskus</w:t>
      </w:r>
    </w:p>
    <w:p w14:paraId="39150D2F"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77A79A2A" w14:textId="77777777" w:rsidR="00074A57" w:rsidRPr="00B141F8" w:rsidRDefault="00074A57" w:rsidP="00074A57">
      <w:pPr>
        <w:rPr>
          <w:rFonts w:ascii="Arial" w:hAnsi="Arial" w:cs="Arial"/>
          <w:sz w:val="28"/>
          <w:szCs w:val="28"/>
        </w:rPr>
      </w:pPr>
    </w:p>
    <w:sectPr w:rsidR="00074A57" w:rsidRPr="00B141F8" w:rsidSect="00AB18E4">
      <w:headerReference w:type="default" r:id="rId35"/>
      <w:pgSz w:w="11906" w:h="16838"/>
      <w:pgMar w:top="1417" w:right="1134" w:bottom="1417" w:left="1134" w:header="1701" w:footer="153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FE26B" w14:textId="77777777" w:rsidR="006D2728" w:rsidRDefault="006D2728">
      <w:pPr>
        <w:spacing w:after="0" w:line="240" w:lineRule="auto"/>
      </w:pPr>
      <w:r>
        <w:separator/>
      </w:r>
    </w:p>
  </w:endnote>
  <w:endnote w:type="continuationSeparator" w:id="0">
    <w:p w14:paraId="11A9E2E7" w14:textId="77777777" w:rsidR="006D2728" w:rsidRDefault="006D2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1CA2" w14:textId="77777777" w:rsidR="00FC1E65" w:rsidRDefault="00000000">
    <w:pPr>
      <w:pStyle w:val="Alatunniste"/>
    </w:pPr>
    <w:r>
      <w:rPr>
        <w:noProof/>
      </w:rPr>
      <mc:AlternateContent>
        <mc:Choice Requires="wps">
          <w:drawing>
            <wp:anchor distT="0" distB="0" distL="114300" distR="114300" simplePos="0" relativeHeight="251663360" behindDoc="0" locked="0" layoutInCell="1" allowOverlap="1" wp14:anchorId="2C4D6610" wp14:editId="30513B72">
              <wp:simplePos x="0" y="0"/>
              <wp:positionH relativeFrom="column">
                <wp:posOffset>-240030</wp:posOffset>
              </wp:positionH>
              <wp:positionV relativeFrom="paragraph">
                <wp:posOffset>585470</wp:posOffset>
              </wp:positionV>
              <wp:extent cx="5524500" cy="0"/>
              <wp:effectExtent l="0" t="0" r="0" b="0"/>
              <wp:wrapNone/>
              <wp:docPr id="3" name="Suora yhdysviiva 3"/>
              <wp:cNvGraphicFramePr/>
              <a:graphic xmlns:a="http://schemas.openxmlformats.org/drawingml/2006/main">
                <a:graphicData uri="http://schemas.microsoft.com/office/word/2010/wordprocessingShape">
                  <wps:wsp>
                    <wps:cNvCnPr/>
                    <wps:spPr>
                      <a:xfrm>
                        <a:off x="0" y="0"/>
                        <a:ext cx="5524500" cy="0"/>
                      </a:xfrm>
                      <a:prstGeom prst="line">
                        <a:avLst/>
                      </a:prstGeom>
                      <a:ln>
                        <a:solidFill>
                          <a:srgbClr val="D8121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D9933" id="Suora yhdysviiva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9pt,46.1pt" to="416.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outwEAANUDAAAOAAAAZHJzL2Uyb0RvYy54bWysU8tu2zAQvBfIPxC815KMukgFyznESC5F&#10;G7TNB9DU0iLAF5aMJf99l7QtB2mBokUvFJfcmZ0drtZ3kzXsABi1dx1vFjVn4KTvtdt3/PnHw/tb&#10;zmISrhfGO+j4ESK/29y8W4+hhaUfvOkBGZG42I6h40NKoa2qKAewIi58AEeXyqMViULcVz2Kkdit&#10;qZZ1/bEaPfYBvYQY6XR7uuSbwq8UyPRVqQiJmY6TtlRWLOsur9VmLdo9ijBoeZYh/kGFFdpR0Zlq&#10;K5JgL6h/obJaoo9epYX0tvJKaQmlB+qmqd90830QAUovZE4Ms03x/9HKL4d794RkwxhiG8MT5i4m&#10;hTZ/SR+bilnH2SyYEpN0uFotP6xq8lRe7qorMGBMj+Aty5uOG+1yH6IVh88xUTFKvaTkY+PyGr3R&#10;/YM2pgS4390bZAdBL7e9bZbNp/xYBHyVRlGGVlftZZeOBk6030Ax3ZPappQvYwUzrZASXGrOvMZR&#10;doYpkjAD6z8Dz/kZCmXk/gY8I0pl79IMttp5/F31NF0kq1P+xYFT39mCne+P5VWLNTQ7xbnznOfh&#10;fB0X+PVv3PwEAAD//wMAUEsDBBQABgAIAAAAIQCVOta42QAAAAkBAAAPAAAAZHJzL2Rvd25yZXYu&#10;eG1sTI/BTsNADETvSPzDykjc2g0JghCyqQCVD0hBnN2sSaJm7Si7adO/ZysOcLPHo5nncrO4QR1p&#10;8r2wgbt1Aoq4Edtza+Dz432Vg/IB2eIgTAbO5GFTXV+VWFg5cU3HXWhVDGFfoIEuhLHQ2jcdOfRr&#10;GYnj7VsmhyGuU6vthKcY7gadJsmDdthzbOhwpLeOmsNudgas3ep7m8+vuq6x+6oPkkkvxtzeLC/P&#10;oAIt4c8MF/yIDlVk2svM1qvBwCp7jOjBwFOagoqGPLsM+19BV6X+/0H1AwAA//8DAFBLAQItABQA&#10;BgAIAAAAIQC2gziS/gAAAOEBAAATAAAAAAAAAAAAAAAAAAAAAABbQ29udGVudF9UeXBlc10ueG1s&#10;UEsBAi0AFAAGAAgAAAAhADj9If/WAAAAlAEAAAsAAAAAAAAAAAAAAAAALwEAAF9yZWxzLy5yZWxz&#10;UEsBAi0AFAAGAAgAAAAhAB9COi63AQAA1QMAAA4AAAAAAAAAAAAAAAAALgIAAGRycy9lMm9Eb2Mu&#10;eG1sUEsBAi0AFAAGAAgAAAAhAJU61rjZAAAACQEAAA8AAAAAAAAAAAAAAAAAEQQAAGRycy9kb3du&#10;cmV2LnhtbFBLBQYAAAAABAAEAPMAAAAXBQAAAAA=&#10;" strokecolor="#d81219"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76250C4" wp14:editId="51C14C90">
              <wp:simplePos x="0" y="0"/>
              <wp:positionH relativeFrom="column">
                <wp:posOffset>-323850</wp:posOffset>
              </wp:positionH>
              <wp:positionV relativeFrom="paragraph">
                <wp:posOffset>707390</wp:posOffset>
              </wp:positionV>
              <wp:extent cx="5753100" cy="34290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5753100" cy="342900"/>
                      </a:xfrm>
                      <a:prstGeom prst="rect">
                        <a:avLst/>
                      </a:prstGeom>
                      <a:solidFill>
                        <a:schemeClr val="lt1"/>
                      </a:solidFill>
                      <a:ln w="6350">
                        <a:noFill/>
                      </a:ln>
                    </wps:spPr>
                    <wps:txbx>
                      <w:txbxContent>
                        <w:p w14:paraId="4317FA58" w14:textId="77777777" w:rsidR="00FC1E65" w:rsidRPr="00FC1E65" w:rsidRDefault="00000000">
                          <w:pPr>
                            <w:rPr>
                              <w:rFonts w:ascii="Arial" w:hAnsi="Arial" w:cs="Arial"/>
                              <w:sz w:val="17"/>
                              <w:szCs w:val="17"/>
                            </w:rPr>
                          </w:pPr>
                          <w:r w:rsidRPr="00FC1E65">
                            <w:rPr>
                              <w:rFonts w:ascii="Arial" w:hAnsi="Arial" w:cs="Arial"/>
                              <w:sz w:val="17"/>
                              <w:szCs w:val="17"/>
                            </w:rPr>
                            <w:t>Pyhännän kunta | Manuntie 2, 92930 Pyhäntä | 040 1912 200 |  pyhannankunta@pyhanta.fi | www.pyhanta.fi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6250C4" id="_x0000_t202" coordsize="21600,21600" o:spt="202" path="m,l,21600r21600,l21600,xe">
              <v:stroke joinstyle="miter"/>
              <v:path gradientshapeok="t" o:connecttype="rect"/>
            </v:shapetype>
            <v:shape id="Tekstiruutu 1" o:spid="_x0000_s1026" type="#_x0000_t202" style="position:absolute;margin-left:-25.5pt;margin-top:55.7pt;width:4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VCgIAABIEAAAOAAAAZHJzL2Uyb0RvYy54bWysU8Fu2zAMvQ/YPwi6L3aSpeuMOEWWIrsE&#10;bYF06FmR5diALGqUEjv7+lGyk2xtT8MuMiXST3yPT/O7rtHsqNDVYHI+HqWcKSOhqM0+5z+e159u&#10;OXNemEJoMCrnJ+X43eLjh3lrMzWBCnShkBGIcVlrc155b7MkcbJSjXAjsMpQsgRshKct7pMCRUvo&#10;jU4maXqTtICFRZDKOTq975N8EfHLUkn/WJZOeaZzTr35uGJcd2FNFnOR7VHYqpZDG+IfumhEbejS&#10;C9S98IIdsH4D1dQSwUHpRxKaBMqylipyIDbj9BWbbSWsilxIHGcvMrn/Bysfjlv7hMx336CjAQZB&#10;WusyR4eBT1diE77UKaM8SXi6yKY6zyQdzr7MpuOUUpJy08+TrxQTTHL926Lz3xU0LAQ5RxpLVEsc&#10;N873peeScJkDXRfrWuu4CVZQK43sKGiI2sceCfyvKm1Ym/Ob6SyNwAbC7z2yNtTLlVOIfLfrBqI7&#10;KE7EH6G3hrNyXVOTG+H8k0DyAvEif/tHWkoNdAkMEWcV4K/3zkM9jYiynLXkrZy7nweBijNzaFZA&#10;LMb0KqyMIeGj1+ewRGheyNLLgEApYSTh5Nyfw5Xv3UtPQqrlMhaRlazwG7O1MkAH1YKcz92LQDto&#10;7mlaD3B2lMheSd/XDkL1mgwbMl6c5fBIgrP/3Meq61Ne/AYAAP//AwBQSwMEFAAGAAgAAAAhADRn&#10;PkvhAAAACwEAAA8AAABkcnMvZG93bnJldi54bWxMj0tPwzAQhO9I/Adrkbig1gmtSxXiVAjxkLjR&#10;8BA3N16SiHgdxW4S/j3LCY47M5r9Jt/NrhMjDqH1pCFdJiCQKm9bqjW8lPeLLYgQDVnTeUIN3xhg&#10;V5ye5CazfqJnHPexFlxCITMamhj7TMpQNehMWPoeib1PPzgT+RxqaQczcbnr5GWSbKQzLfGHxvR4&#10;22D1tT86DR8X9ftTmB9ep5Va9XePY3n1Zkutz8/mm2sQEef4F4ZffEaHgpkO/kg2iE7DQqW8JbKR&#10;pmsQnNgqxcqBlY1agyxy+X9D8QMAAP//AwBQSwECLQAUAAYACAAAACEAtoM4kv4AAADhAQAAEwAA&#10;AAAAAAAAAAAAAAAAAAAAW0NvbnRlbnRfVHlwZXNdLnhtbFBLAQItABQABgAIAAAAIQA4/SH/1gAA&#10;AJQBAAALAAAAAAAAAAAAAAAAAC8BAABfcmVscy8ucmVsc1BLAQItABQABgAIAAAAIQDxHF+VCgIA&#10;ABIEAAAOAAAAAAAAAAAAAAAAAC4CAABkcnMvZTJvRG9jLnhtbFBLAQItABQABgAIAAAAIQA0Zz5L&#10;4QAAAAsBAAAPAAAAAAAAAAAAAAAAAGQEAABkcnMvZG93bnJldi54bWxQSwUGAAAAAAQABADzAAAA&#10;cgUAAAAA&#10;" fillcolor="white [3201]" stroked="f" strokeweight=".5pt">
              <v:textbox>
                <w:txbxContent>
                  <w:p w14:paraId="4317FA58" w14:textId="77777777" w:rsidR="00FC1E65" w:rsidRPr="00FC1E65" w:rsidRDefault="00000000">
                    <w:pPr>
                      <w:rPr>
                        <w:rFonts w:ascii="Arial" w:hAnsi="Arial" w:cs="Arial"/>
                        <w:sz w:val="17"/>
                        <w:szCs w:val="17"/>
                      </w:rPr>
                    </w:pPr>
                    <w:r w:rsidRPr="00FC1E65">
                      <w:rPr>
                        <w:rFonts w:ascii="Arial" w:hAnsi="Arial" w:cs="Arial"/>
                        <w:sz w:val="17"/>
                        <w:szCs w:val="17"/>
                      </w:rPr>
                      <w:t>Pyhännän kunta | Manuntie 2, 92930 Pyhäntä | 040 1912 200 |  pyhannankunta@pyhanta.fi | www.pyhanta.fi</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307AB" w14:textId="77777777" w:rsidR="006D2728" w:rsidRDefault="006D2728">
      <w:pPr>
        <w:spacing w:after="0" w:line="240" w:lineRule="auto"/>
      </w:pPr>
      <w:r>
        <w:separator/>
      </w:r>
    </w:p>
  </w:footnote>
  <w:footnote w:type="continuationSeparator" w:id="0">
    <w:p w14:paraId="1F268FE7" w14:textId="77777777" w:rsidR="006D2728" w:rsidRDefault="006D2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6D2E" w14:textId="77777777" w:rsidR="00B141F8" w:rsidRDefault="00000000">
    <w:pPr>
      <w:pStyle w:val="Yltunniste"/>
    </w:pPr>
    <w:r>
      <w:rPr>
        <w:noProof/>
      </w:rPr>
      <w:pict w14:anchorId="43FE4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6297" o:spid="_x0000_s3073" type="#_x0000_t75" style="position:absolute;margin-left:0;margin-top:0;width:595.2pt;height:841.9pt;z-index:-251657216;mso-position-horizontal:center;mso-position-horizontal-relative:margin;mso-position-vertical:center;mso-position-vertical-relative:margin" o:allowincell="f">
          <v:imagedata r:id="rId1" o:title="Pyhäntä A4 lomakepohja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03874"/>
      <w:docPartObj>
        <w:docPartGallery w:val="Page Numbers (Top of Page)"/>
        <w:docPartUnique/>
      </w:docPartObj>
    </w:sdtPr>
    <w:sdtEndPr>
      <w:rPr>
        <w:color w:val="FFFFFF" w:themeColor="background1"/>
      </w:rPr>
    </w:sdtEndPr>
    <w:sdtContent>
      <w:p w14:paraId="4938A288" w14:textId="77777777" w:rsidR="00AB18E4" w:rsidRPr="00AB18E4" w:rsidRDefault="00000000">
        <w:pPr>
          <w:pStyle w:val="Yltunniste"/>
          <w:jc w:val="right"/>
          <w:rPr>
            <w:color w:val="FFFFFF" w:themeColor="background1"/>
          </w:rPr>
        </w:pPr>
        <w:r w:rsidRPr="00AB18E4">
          <w:rPr>
            <w:color w:val="FFFFFF" w:themeColor="background1"/>
          </w:rPr>
          <w:fldChar w:fldCharType="begin"/>
        </w:r>
        <w:r w:rsidRPr="00AB18E4">
          <w:rPr>
            <w:color w:val="FFFFFF" w:themeColor="background1"/>
          </w:rPr>
          <w:instrText>PAGE   \* MERGEFORMAT</w:instrText>
        </w:r>
        <w:r w:rsidRPr="00AB18E4">
          <w:rPr>
            <w:color w:val="FFFFFF" w:themeColor="background1"/>
          </w:rPr>
          <w:fldChar w:fldCharType="separate"/>
        </w:r>
        <w:r w:rsidRPr="00AB18E4">
          <w:rPr>
            <w:color w:val="FFFFFF" w:themeColor="background1"/>
          </w:rPr>
          <w:t>2</w:t>
        </w:r>
        <w:r w:rsidRPr="00AB18E4">
          <w:rPr>
            <w:color w:val="FFFFFF" w:themeColor="background1"/>
          </w:rPr>
          <w:fldChar w:fldCharType="end"/>
        </w:r>
      </w:p>
    </w:sdtContent>
  </w:sdt>
  <w:p w14:paraId="1CC00A15" w14:textId="77777777" w:rsidR="00B141F8" w:rsidRDefault="00000000">
    <w:pPr>
      <w:pStyle w:val="Yltunniste"/>
    </w:pPr>
    <w:r>
      <w:rPr>
        <w:noProof/>
      </w:rPr>
      <w:pict w14:anchorId="0CF84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6298" o:spid="_x0000_s3074" type="#_x0000_t75" style="position:absolute;margin-left:-56.8pt;margin-top:-111.25pt;width:595.2pt;height:841.9pt;z-index:-251656192;mso-position-horizontal-relative:margin;mso-position-vertical-relative:margin" o:allowincell="f">
          <v:imagedata r:id="rId1" o:title="Pyhäntä A4 lomakepohja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4A627" w14:textId="77777777" w:rsidR="00B141F8" w:rsidRDefault="00000000">
    <w:pPr>
      <w:pStyle w:val="Yltunniste"/>
    </w:pPr>
    <w:r>
      <w:rPr>
        <w:noProof/>
      </w:rPr>
      <w:pict w14:anchorId="7FA31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6296" o:spid="_x0000_s3077" type="#_x0000_t75" style="position:absolute;margin-left:0;margin-top:0;width:595.2pt;height:841.9pt;z-index:-251658240;mso-position-horizontal:center;mso-position-horizontal-relative:margin;mso-position-vertical:center;mso-position-vertical-relative:margin" o:allowincell="f">
          <v:imagedata r:id="rId1" o:title="Pyhäntä A4 lomakepohja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372184"/>
      <w:docPartObj>
        <w:docPartGallery w:val="Page Numbers (Top of Page)"/>
        <w:docPartUnique/>
      </w:docPartObj>
    </w:sdtPr>
    <w:sdtEndPr>
      <w:rPr>
        <w:rFonts w:ascii="Arial" w:hAnsi="Arial" w:cs="Arial"/>
      </w:rPr>
    </w:sdtEndPr>
    <w:sdtContent>
      <w:p w14:paraId="267F8B63" w14:textId="77777777" w:rsidR="00DF1ABE" w:rsidRPr="00AB18E4" w:rsidRDefault="00000000">
        <w:pPr>
          <w:pStyle w:val="Yltunniste"/>
          <w:jc w:val="right"/>
          <w:rPr>
            <w:rFonts w:ascii="Arial" w:hAnsi="Arial" w:cs="Arial"/>
          </w:rPr>
        </w:pPr>
        <w:r w:rsidRPr="00AB18E4">
          <w:rPr>
            <w:rFonts w:ascii="Arial" w:hAnsi="Arial" w:cs="Arial"/>
          </w:rPr>
          <w:fldChar w:fldCharType="begin"/>
        </w:r>
        <w:r w:rsidRPr="00AB18E4">
          <w:rPr>
            <w:rFonts w:ascii="Arial" w:hAnsi="Arial" w:cs="Arial"/>
          </w:rPr>
          <w:instrText>PAGE   \* MERGEFORMAT</w:instrText>
        </w:r>
        <w:r w:rsidRPr="00AB18E4">
          <w:rPr>
            <w:rFonts w:ascii="Arial" w:hAnsi="Arial" w:cs="Arial"/>
          </w:rPr>
          <w:fldChar w:fldCharType="separate"/>
        </w:r>
        <w:r w:rsidRPr="00AB18E4">
          <w:rPr>
            <w:rFonts w:ascii="Arial" w:hAnsi="Arial" w:cs="Arial"/>
          </w:rPr>
          <w:t>2</w:t>
        </w:r>
        <w:r w:rsidRPr="00AB18E4">
          <w:rPr>
            <w:rFonts w:ascii="Arial" w:hAnsi="Arial" w:cs="Arial"/>
          </w:rPr>
          <w:fldChar w:fldCharType="end"/>
        </w:r>
      </w:p>
    </w:sdtContent>
  </w:sdt>
  <w:p w14:paraId="06132F55" w14:textId="77777777" w:rsidR="00DF1ABE" w:rsidRDefault="00000000">
    <w:pPr>
      <w:pStyle w:val="Yltunniste"/>
    </w:pPr>
    <w:r>
      <w:rPr>
        <w:noProof/>
      </w:rPr>
      <w:pict w14:anchorId="2EA67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8" type="#_x0000_t75" style="position:absolute;margin-left:-56.8pt;margin-top:-111.25pt;width:595.2pt;height:841.9pt;z-index:-251651072;mso-position-horizontal-relative:margin;mso-position-vertical-relative:margin" o:allowincell="f">
          <v:imagedata r:id="rId1" o:title="Pyhäntä A4 lomakepohja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897" w:hanging="185"/>
      </w:pPr>
      <w:rPr>
        <w:rFonts w:ascii="Tahoma" w:hAnsi="Tahoma" w:cs="Tahoma"/>
        <w:b w:val="0"/>
        <w:bCs w:val="0"/>
        <w:i w:val="0"/>
        <w:iCs w:val="0"/>
        <w:w w:val="127"/>
        <w:sz w:val="24"/>
        <w:szCs w:val="24"/>
      </w:rPr>
    </w:lvl>
    <w:lvl w:ilvl="1">
      <w:numFmt w:val="bullet"/>
      <w:lvlText w:val="•"/>
      <w:lvlJc w:val="left"/>
      <w:pPr>
        <w:ind w:left="1898" w:hanging="185"/>
      </w:pPr>
    </w:lvl>
    <w:lvl w:ilvl="2">
      <w:numFmt w:val="bullet"/>
      <w:lvlText w:val="•"/>
      <w:lvlJc w:val="left"/>
      <w:pPr>
        <w:ind w:left="2897" w:hanging="185"/>
      </w:pPr>
    </w:lvl>
    <w:lvl w:ilvl="3">
      <w:numFmt w:val="bullet"/>
      <w:lvlText w:val="•"/>
      <w:lvlJc w:val="left"/>
      <w:pPr>
        <w:ind w:left="3895" w:hanging="185"/>
      </w:pPr>
    </w:lvl>
    <w:lvl w:ilvl="4">
      <w:numFmt w:val="bullet"/>
      <w:lvlText w:val="•"/>
      <w:lvlJc w:val="left"/>
      <w:pPr>
        <w:ind w:left="4894" w:hanging="185"/>
      </w:pPr>
    </w:lvl>
    <w:lvl w:ilvl="5">
      <w:numFmt w:val="bullet"/>
      <w:lvlText w:val="•"/>
      <w:lvlJc w:val="left"/>
      <w:pPr>
        <w:ind w:left="5893" w:hanging="185"/>
      </w:pPr>
    </w:lvl>
    <w:lvl w:ilvl="6">
      <w:numFmt w:val="bullet"/>
      <w:lvlText w:val="•"/>
      <w:lvlJc w:val="left"/>
      <w:pPr>
        <w:ind w:left="6891" w:hanging="185"/>
      </w:pPr>
    </w:lvl>
    <w:lvl w:ilvl="7">
      <w:numFmt w:val="bullet"/>
      <w:lvlText w:val="•"/>
      <w:lvlJc w:val="left"/>
      <w:pPr>
        <w:ind w:left="7890" w:hanging="185"/>
      </w:pPr>
    </w:lvl>
    <w:lvl w:ilvl="8">
      <w:numFmt w:val="bullet"/>
      <w:lvlText w:val="•"/>
      <w:lvlJc w:val="left"/>
      <w:pPr>
        <w:ind w:left="8889" w:hanging="185"/>
      </w:pPr>
    </w:lvl>
  </w:abstractNum>
  <w:abstractNum w:abstractNumId="1" w15:restartNumberingAfterBreak="0">
    <w:nsid w:val="00000403"/>
    <w:multiLevelType w:val="multilevel"/>
    <w:tmpl w:val="00000886"/>
    <w:lvl w:ilvl="0">
      <w:numFmt w:val="bullet"/>
      <w:lvlText w:val=""/>
      <w:lvlJc w:val="left"/>
      <w:pPr>
        <w:ind w:left="1072" w:hanging="360"/>
      </w:pPr>
      <w:rPr>
        <w:rFonts w:ascii="Symbol" w:hAnsi="Symbol" w:cs="Symbol"/>
        <w:w w:val="100"/>
      </w:rPr>
    </w:lvl>
    <w:lvl w:ilvl="1">
      <w:numFmt w:val="bullet"/>
      <w:lvlText w:val="•"/>
      <w:lvlJc w:val="left"/>
      <w:pPr>
        <w:ind w:left="2060" w:hanging="360"/>
      </w:pPr>
    </w:lvl>
    <w:lvl w:ilvl="2">
      <w:numFmt w:val="bullet"/>
      <w:lvlText w:val="•"/>
      <w:lvlJc w:val="left"/>
      <w:pPr>
        <w:ind w:left="3041" w:hanging="360"/>
      </w:pPr>
    </w:lvl>
    <w:lvl w:ilvl="3">
      <w:numFmt w:val="bullet"/>
      <w:lvlText w:val="•"/>
      <w:lvlJc w:val="left"/>
      <w:pPr>
        <w:ind w:left="4021" w:hanging="360"/>
      </w:pPr>
    </w:lvl>
    <w:lvl w:ilvl="4">
      <w:numFmt w:val="bullet"/>
      <w:lvlText w:val="•"/>
      <w:lvlJc w:val="left"/>
      <w:pPr>
        <w:ind w:left="5002" w:hanging="360"/>
      </w:pPr>
    </w:lvl>
    <w:lvl w:ilvl="5">
      <w:numFmt w:val="bullet"/>
      <w:lvlText w:val="•"/>
      <w:lvlJc w:val="left"/>
      <w:pPr>
        <w:ind w:left="5983" w:hanging="360"/>
      </w:pPr>
    </w:lvl>
    <w:lvl w:ilvl="6">
      <w:numFmt w:val="bullet"/>
      <w:lvlText w:val="•"/>
      <w:lvlJc w:val="left"/>
      <w:pPr>
        <w:ind w:left="6963" w:hanging="360"/>
      </w:pPr>
    </w:lvl>
    <w:lvl w:ilvl="7">
      <w:numFmt w:val="bullet"/>
      <w:lvlText w:val="•"/>
      <w:lvlJc w:val="left"/>
      <w:pPr>
        <w:ind w:left="7944" w:hanging="360"/>
      </w:pPr>
    </w:lvl>
    <w:lvl w:ilvl="8">
      <w:numFmt w:val="bullet"/>
      <w:lvlText w:val="•"/>
      <w:lvlJc w:val="left"/>
      <w:pPr>
        <w:ind w:left="8925" w:hanging="360"/>
      </w:pPr>
    </w:lvl>
  </w:abstractNum>
  <w:abstractNum w:abstractNumId="2" w15:restartNumberingAfterBreak="0">
    <w:nsid w:val="0CFF4C43"/>
    <w:multiLevelType w:val="hybridMultilevel"/>
    <w:tmpl w:val="B43E2A22"/>
    <w:lvl w:ilvl="0" w:tplc="8A02DC50">
      <w:start w:val="2021"/>
      <w:numFmt w:val="bullet"/>
      <w:lvlText w:val="-"/>
      <w:lvlJc w:val="left"/>
      <w:pPr>
        <w:ind w:left="712" w:hanging="360"/>
      </w:pPr>
      <w:rPr>
        <w:rFonts w:ascii="Arial" w:eastAsiaTheme="minorEastAsia" w:hAnsi="Arial" w:cs="Arial" w:hint="default"/>
        <w:b/>
      </w:rPr>
    </w:lvl>
    <w:lvl w:ilvl="1" w:tplc="6C4C179A" w:tentative="1">
      <w:start w:val="1"/>
      <w:numFmt w:val="bullet"/>
      <w:lvlText w:val="o"/>
      <w:lvlJc w:val="left"/>
      <w:pPr>
        <w:ind w:left="1432" w:hanging="360"/>
      </w:pPr>
      <w:rPr>
        <w:rFonts w:ascii="Courier New" w:hAnsi="Courier New" w:cs="Courier New" w:hint="default"/>
      </w:rPr>
    </w:lvl>
    <w:lvl w:ilvl="2" w:tplc="F2181F3E" w:tentative="1">
      <w:start w:val="1"/>
      <w:numFmt w:val="bullet"/>
      <w:lvlText w:val=""/>
      <w:lvlJc w:val="left"/>
      <w:pPr>
        <w:ind w:left="2152" w:hanging="360"/>
      </w:pPr>
      <w:rPr>
        <w:rFonts w:ascii="Wingdings" w:hAnsi="Wingdings" w:hint="default"/>
      </w:rPr>
    </w:lvl>
    <w:lvl w:ilvl="3" w:tplc="F6DC1EB2" w:tentative="1">
      <w:start w:val="1"/>
      <w:numFmt w:val="bullet"/>
      <w:lvlText w:val=""/>
      <w:lvlJc w:val="left"/>
      <w:pPr>
        <w:ind w:left="2872" w:hanging="360"/>
      </w:pPr>
      <w:rPr>
        <w:rFonts w:ascii="Symbol" w:hAnsi="Symbol" w:hint="default"/>
      </w:rPr>
    </w:lvl>
    <w:lvl w:ilvl="4" w:tplc="146A7F22" w:tentative="1">
      <w:start w:val="1"/>
      <w:numFmt w:val="bullet"/>
      <w:lvlText w:val="o"/>
      <w:lvlJc w:val="left"/>
      <w:pPr>
        <w:ind w:left="3592" w:hanging="360"/>
      </w:pPr>
      <w:rPr>
        <w:rFonts w:ascii="Courier New" w:hAnsi="Courier New" w:cs="Courier New" w:hint="default"/>
      </w:rPr>
    </w:lvl>
    <w:lvl w:ilvl="5" w:tplc="999EAB34" w:tentative="1">
      <w:start w:val="1"/>
      <w:numFmt w:val="bullet"/>
      <w:lvlText w:val=""/>
      <w:lvlJc w:val="left"/>
      <w:pPr>
        <w:ind w:left="4312" w:hanging="360"/>
      </w:pPr>
      <w:rPr>
        <w:rFonts w:ascii="Wingdings" w:hAnsi="Wingdings" w:hint="default"/>
      </w:rPr>
    </w:lvl>
    <w:lvl w:ilvl="6" w:tplc="89E0F796" w:tentative="1">
      <w:start w:val="1"/>
      <w:numFmt w:val="bullet"/>
      <w:lvlText w:val=""/>
      <w:lvlJc w:val="left"/>
      <w:pPr>
        <w:ind w:left="5032" w:hanging="360"/>
      </w:pPr>
      <w:rPr>
        <w:rFonts w:ascii="Symbol" w:hAnsi="Symbol" w:hint="default"/>
      </w:rPr>
    </w:lvl>
    <w:lvl w:ilvl="7" w:tplc="F4D08C50" w:tentative="1">
      <w:start w:val="1"/>
      <w:numFmt w:val="bullet"/>
      <w:lvlText w:val="o"/>
      <w:lvlJc w:val="left"/>
      <w:pPr>
        <w:ind w:left="5752" w:hanging="360"/>
      </w:pPr>
      <w:rPr>
        <w:rFonts w:ascii="Courier New" w:hAnsi="Courier New" w:cs="Courier New" w:hint="default"/>
      </w:rPr>
    </w:lvl>
    <w:lvl w:ilvl="8" w:tplc="583A1420" w:tentative="1">
      <w:start w:val="1"/>
      <w:numFmt w:val="bullet"/>
      <w:lvlText w:val=""/>
      <w:lvlJc w:val="left"/>
      <w:pPr>
        <w:ind w:left="6472" w:hanging="360"/>
      </w:pPr>
      <w:rPr>
        <w:rFonts w:ascii="Wingdings" w:hAnsi="Wingdings" w:hint="default"/>
      </w:rPr>
    </w:lvl>
  </w:abstractNum>
  <w:abstractNum w:abstractNumId="3" w15:restartNumberingAfterBreak="0">
    <w:nsid w:val="0DBD48F8"/>
    <w:multiLevelType w:val="multilevel"/>
    <w:tmpl w:val="09FA10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AD91E54"/>
    <w:multiLevelType w:val="hybridMultilevel"/>
    <w:tmpl w:val="7D1E67D4"/>
    <w:lvl w:ilvl="0" w:tplc="05E22BBA">
      <w:start w:val="1"/>
      <w:numFmt w:val="decimal"/>
      <w:lvlText w:val="%1"/>
      <w:lvlJc w:val="left"/>
      <w:pPr>
        <w:ind w:left="549" w:hanging="427"/>
      </w:pPr>
      <w:rPr>
        <w:rFonts w:hint="default"/>
        <w:w w:val="103"/>
      </w:rPr>
    </w:lvl>
    <w:lvl w:ilvl="1" w:tplc="DB9C89AA">
      <w:numFmt w:val="bullet"/>
      <w:lvlText w:val="•"/>
      <w:lvlJc w:val="left"/>
      <w:pPr>
        <w:ind w:left="1566" w:hanging="427"/>
      </w:pPr>
      <w:rPr>
        <w:rFonts w:hint="default"/>
      </w:rPr>
    </w:lvl>
    <w:lvl w:ilvl="2" w:tplc="DC08B24C">
      <w:numFmt w:val="bullet"/>
      <w:lvlText w:val="•"/>
      <w:lvlJc w:val="left"/>
      <w:pPr>
        <w:ind w:left="2592" w:hanging="427"/>
      </w:pPr>
      <w:rPr>
        <w:rFonts w:hint="default"/>
      </w:rPr>
    </w:lvl>
    <w:lvl w:ilvl="3" w:tplc="91F6296C">
      <w:numFmt w:val="bullet"/>
      <w:lvlText w:val="•"/>
      <w:lvlJc w:val="left"/>
      <w:pPr>
        <w:ind w:left="3618" w:hanging="427"/>
      </w:pPr>
      <w:rPr>
        <w:rFonts w:hint="default"/>
      </w:rPr>
    </w:lvl>
    <w:lvl w:ilvl="4" w:tplc="585C164E">
      <w:numFmt w:val="bullet"/>
      <w:lvlText w:val="•"/>
      <w:lvlJc w:val="left"/>
      <w:pPr>
        <w:ind w:left="4644" w:hanging="427"/>
      </w:pPr>
      <w:rPr>
        <w:rFonts w:hint="default"/>
      </w:rPr>
    </w:lvl>
    <w:lvl w:ilvl="5" w:tplc="31D4E112">
      <w:numFmt w:val="bullet"/>
      <w:lvlText w:val="•"/>
      <w:lvlJc w:val="left"/>
      <w:pPr>
        <w:ind w:left="5670" w:hanging="427"/>
      </w:pPr>
      <w:rPr>
        <w:rFonts w:hint="default"/>
      </w:rPr>
    </w:lvl>
    <w:lvl w:ilvl="6" w:tplc="0C9613BA">
      <w:numFmt w:val="bullet"/>
      <w:lvlText w:val="•"/>
      <w:lvlJc w:val="left"/>
      <w:pPr>
        <w:ind w:left="6696" w:hanging="427"/>
      </w:pPr>
      <w:rPr>
        <w:rFonts w:hint="default"/>
      </w:rPr>
    </w:lvl>
    <w:lvl w:ilvl="7" w:tplc="3728665E">
      <w:numFmt w:val="bullet"/>
      <w:lvlText w:val="•"/>
      <w:lvlJc w:val="left"/>
      <w:pPr>
        <w:ind w:left="7722" w:hanging="427"/>
      </w:pPr>
      <w:rPr>
        <w:rFonts w:hint="default"/>
      </w:rPr>
    </w:lvl>
    <w:lvl w:ilvl="8" w:tplc="7D34909A">
      <w:numFmt w:val="bullet"/>
      <w:lvlText w:val="•"/>
      <w:lvlJc w:val="left"/>
      <w:pPr>
        <w:ind w:left="8748" w:hanging="427"/>
      </w:pPr>
      <w:rPr>
        <w:rFonts w:hint="default"/>
      </w:rPr>
    </w:lvl>
  </w:abstractNum>
  <w:abstractNum w:abstractNumId="5" w15:restartNumberingAfterBreak="0">
    <w:nsid w:val="1CDD051D"/>
    <w:multiLevelType w:val="hybridMultilevel"/>
    <w:tmpl w:val="9BD27844"/>
    <w:lvl w:ilvl="0" w:tplc="BA087D82">
      <w:start w:val="2021"/>
      <w:numFmt w:val="bullet"/>
      <w:lvlText w:val="-"/>
      <w:lvlJc w:val="left"/>
      <w:pPr>
        <w:ind w:left="360" w:hanging="360"/>
      </w:pPr>
      <w:rPr>
        <w:rFonts w:ascii="Tahoma" w:eastAsiaTheme="minorEastAsia" w:hAnsi="Tahoma" w:cs="Tahoma" w:hint="default"/>
        <w:sz w:val="24"/>
      </w:rPr>
    </w:lvl>
    <w:lvl w:ilvl="1" w:tplc="7326F8DA">
      <w:start w:val="1"/>
      <w:numFmt w:val="bullet"/>
      <w:lvlText w:val="o"/>
      <w:lvlJc w:val="left"/>
      <w:pPr>
        <w:ind w:left="1432" w:hanging="360"/>
      </w:pPr>
      <w:rPr>
        <w:rFonts w:ascii="Courier New" w:hAnsi="Courier New" w:cs="Courier New" w:hint="default"/>
      </w:rPr>
    </w:lvl>
    <w:lvl w:ilvl="2" w:tplc="74B27368" w:tentative="1">
      <w:start w:val="1"/>
      <w:numFmt w:val="bullet"/>
      <w:lvlText w:val=""/>
      <w:lvlJc w:val="left"/>
      <w:pPr>
        <w:ind w:left="2152" w:hanging="360"/>
      </w:pPr>
      <w:rPr>
        <w:rFonts w:ascii="Wingdings" w:hAnsi="Wingdings" w:hint="default"/>
      </w:rPr>
    </w:lvl>
    <w:lvl w:ilvl="3" w:tplc="F862683C" w:tentative="1">
      <w:start w:val="1"/>
      <w:numFmt w:val="bullet"/>
      <w:lvlText w:val=""/>
      <w:lvlJc w:val="left"/>
      <w:pPr>
        <w:ind w:left="2872" w:hanging="360"/>
      </w:pPr>
      <w:rPr>
        <w:rFonts w:ascii="Symbol" w:hAnsi="Symbol" w:hint="default"/>
      </w:rPr>
    </w:lvl>
    <w:lvl w:ilvl="4" w:tplc="1F34759C" w:tentative="1">
      <w:start w:val="1"/>
      <w:numFmt w:val="bullet"/>
      <w:lvlText w:val="o"/>
      <w:lvlJc w:val="left"/>
      <w:pPr>
        <w:ind w:left="3592" w:hanging="360"/>
      </w:pPr>
      <w:rPr>
        <w:rFonts w:ascii="Courier New" w:hAnsi="Courier New" w:cs="Courier New" w:hint="default"/>
      </w:rPr>
    </w:lvl>
    <w:lvl w:ilvl="5" w:tplc="4F4CA830" w:tentative="1">
      <w:start w:val="1"/>
      <w:numFmt w:val="bullet"/>
      <w:lvlText w:val=""/>
      <w:lvlJc w:val="left"/>
      <w:pPr>
        <w:ind w:left="4312" w:hanging="360"/>
      </w:pPr>
      <w:rPr>
        <w:rFonts w:ascii="Wingdings" w:hAnsi="Wingdings" w:hint="default"/>
      </w:rPr>
    </w:lvl>
    <w:lvl w:ilvl="6" w:tplc="EE98E296" w:tentative="1">
      <w:start w:val="1"/>
      <w:numFmt w:val="bullet"/>
      <w:lvlText w:val=""/>
      <w:lvlJc w:val="left"/>
      <w:pPr>
        <w:ind w:left="5032" w:hanging="360"/>
      </w:pPr>
      <w:rPr>
        <w:rFonts w:ascii="Symbol" w:hAnsi="Symbol" w:hint="default"/>
      </w:rPr>
    </w:lvl>
    <w:lvl w:ilvl="7" w:tplc="50B0FA28" w:tentative="1">
      <w:start w:val="1"/>
      <w:numFmt w:val="bullet"/>
      <w:lvlText w:val="o"/>
      <w:lvlJc w:val="left"/>
      <w:pPr>
        <w:ind w:left="5752" w:hanging="360"/>
      </w:pPr>
      <w:rPr>
        <w:rFonts w:ascii="Courier New" w:hAnsi="Courier New" w:cs="Courier New" w:hint="default"/>
      </w:rPr>
    </w:lvl>
    <w:lvl w:ilvl="8" w:tplc="8BE6922C" w:tentative="1">
      <w:start w:val="1"/>
      <w:numFmt w:val="bullet"/>
      <w:lvlText w:val=""/>
      <w:lvlJc w:val="left"/>
      <w:pPr>
        <w:ind w:left="6472" w:hanging="360"/>
      </w:pPr>
      <w:rPr>
        <w:rFonts w:ascii="Wingdings" w:hAnsi="Wingdings" w:hint="default"/>
      </w:rPr>
    </w:lvl>
  </w:abstractNum>
  <w:abstractNum w:abstractNumId="6" w15:restartNumberingAfterBreak="0">
    <w:nsid w:val="1CFF1440"/>
    <w:multiLevelType w:val="hybridMultilevel"/>
    <w:tmpl w:val="55B453D8"/>
    <w:lvl w:ilvl="0" w:tplc="D0C2307A">
      <w:start w:val="2"/>
      <w:numFmt w:val="bullet"/>
      <w:lvlText w:val=""/>
      <w:lvlJc w:val="left"/>
      <w:pPr>
        <w:ind w:left="720" w:hanging="360"/>
      </w:pPr>
      <w:rPr>
        <w:rFonts w:ascii="Arial" w:eastAsiaTheme="minorEastAsia" w:hAnsi="Arial" w:cs="Arial" w:hint="default"/>
      </w:rPr>
    </w:lvl>
    <w:lvl w:ilvl="1" w:tplc="3FC26D8A" w:tentative="1">
      <w:start w:val="1"/>
      <w:numFmt w:val="bullet"/>
      <w:lvlText w:val="o"/>
      <w:lvlJc w:val="left"/>
      <w:pPr>
        <w:ind w:left="1440" w:hanging="360"/>
      </w:pPr>
      <w:rPr>
        <w:rFonts w:ascii="Courier New" w:hAnsi="Courier New" w:cs="Courier New" w:hint="default"/>
      </w:rPr>
    </w:lvl>
    <w:lvl w:ilvl="2" w:tplc="B0621980" w:tentative="1">
      <w:start w:val="1"/>
      <w:numFmt w:val="bullet"/>
      <w:lvlText w:val=""/>
      <w:lvlJc w:val="left"/>
      <w:pPr>
        <w:ind w:left="2160" w:hanging="360"/>
      </w:pPr>
      <w:rPr>
        <w:rFonts w:ascii="Wingdings" w:hAnsi="Wingdings" w:hint="default"/>
      </w:rPr>
    </w:lvl>
    <w:lvl w:ilvl="3" w:tplc="A9442070" w:tentative="1">
      <w:start w:val="1"/>
      <w:numFmt w:val="bullet"/>
      <w:lvlText w:val=""/>
      <w:lvlJc w:val="left"/>
      <w:pPr>
        <w:ind w:left="2880" w:hanging="360"/>
      </w:pPr>
      <w:rPr>
        <w:rFonts w:ascii="Symbol" w:hAnsi="Symbol" w:hint="default"/>
      </w:rPr>
    </w:lvl>
    <w:lvl w:ilvl="4" w:tplc="DB20E124" w:tentative="1">
      <w:start w:val="1"/>
      <w:numFmt w:val="bullet"/>
      <w:lvlText w:val="o"/>
      <w:lvlJc w:val="left"/>
      <w:pPr>
        <w:ind w:left="3600" w:hanging="360"/>
      </w:pPr>
      <w:rPr>
        <w:rFonts w:ascii="Courier New" w:hAnsi="Courier New" w:cs="Courier New" w:hint="default"/>
      </w:rPr>
    </w:lvl>
    <w:lvl w:ilvl="5" w:tplc="AA0892BA" w:tentative="1">
      <w:start w:val="1"/>
      <w:numFmt w:val="bullet"/>
      <w:lvlText w:val=""/>
      <w:lvlJc w:val="left"/>
      <w:pPr>
        <w:ind w:left="4320" w:hanging="360"/>
      </w:pPr>
      <w:rPr>
        <w:rFonts w:ascii="Wingdings" w:hAnsi="Wingdings" w:hint="default"/>
      </w:rPr>
    </w:lvl>
    <w:lvl w:ilvl="6" w:tplc="5B461F38" w:tentative="1">
      <w:start w:val="1"/>
      <w:numFmt w:val="bullet"/>
      <w:lvlText w:val=""/>
      <w:lvlJc w:val="left"/>
      <w:pPr>
        <w:ind w:left="5040" w:hanging="360"/>
      </w:pPr>
      <w:rPr>
        <w:rFonts w:ascii="Symbol" w:hAnsi="Symbol" w:hint="default"/>
      </w:rPr>
    </w:lvl>
    <w:lvl w:ilvl="7" w:tplc="19A095D2" w:tentative="1">
      <w:start w:val="1"/>
      <w:numFmt w:val="bullet"/>
      <w:lvlText w:val="o"/>
      <w:lvlJc w:val="left"/>
      <w:pPr>
        <w:ind w:left="5760" w:hanging="360"/>
      </w:pPr>
      <w:rPr>
        <w:rFonts w:ascii="Courier New" w:hAnsi="Courier New" w:cs="Courier New" w:hint="default"/>
      </w:rPr>
    </w:lvl>
    <w:lvl w:ilvl="8" w:tplc="22769560" w:tentative="1">
      <w:start w:val="1"/>
      <w:numFmt w:val="bullet"/>
      <w:lvlText w:val=""/>
      <w:lvlJc w:val="left"/>
      <w:pPr>
        <w:ind w:left="6480" w:hanging="360"/>
      </w:pPr>
      <w:rPr>
        <w:rFonts w:ascii="Wingdings" w:hAnsi="Wingdings" w:hint="default"/>
      </w:rPr>
    </w:lvl>
  </w:abstractNum>
  <w:abstractNum w:abstractNumId="7" w15:restartNumberingAfterBreak="0">
    <w:nsid w:val="1E014D17"/>
    <w:multiLevelType w:val="hybridMultilevel"/>
    <w:tmpl w:val="7E7E0A6C"/>
    <w:lvl w:ilvl="0" w:tplc="5022BCAE">
      <w:start w:val="1"/>
      <w:numFmt w:val="bullet"/>
      <w:lvlText w:val="-"/>
      <w:lvlJc w:val="left"/>
      <w:pPr>
        <w:tabs>
          <w:tab w:val="num" w:pos="720"/>
        </w:tabs>
        <w:ind w:left="720" w:hanging="360"/>
      </w:pPr>
      <w:rPr>
        <w:rFonts w:ascii="Times New Roman" w:hAnsi="Times New Roman" w:hint="default"/>
      </w:rPr>
    </w:lvl>
    <w:lvl w:ilvl="1" w:tplc="0B6ED598" w:tentative="1">
      <w:start w:val="1"/>
      <w:numFmt w:val="bullet"/>
      <w:lvlText w:val="-"/>
      <w:lvlJc w:val="left"/>
      <w:pPr>
        <w:tabs>
          <w:tab w:val="num" w:pos="1440"/>
        </w:tabs>
        <w:ind w:left="1440" w:hanging="360"/>
      </w:pPr>
      <w:rPr>
        <w:rFonts w:ascii="Times New Roman" w:hAnsi="Times New Roman" w:hint="default"/>
      </w:rPr>
    </w:lvl>
    <w:lvl w:ilvl="2" w:tplc="9EFA584A" w:tentative="1">
      <w:start w:val="1"/>
      <w:numFmt w:val="bullet"/>
      <w:lvlText w:val="-"/>
      <w:lvlJc w:val="left"/>
      <w:pPr>
        <w:tabs>
          <w:tab w:val="num" w:pos="2160"/>
        </w:tabs>
        <w:ind w:left="2160" w:hanging="360"/>
      </w:pPr>
      <w:rPr>
        <w:rFonts w:ascii="Times New Roman" w:hAnsi="Times New Roman" w:hint="default"/>
      </w:rPr>
    </w:lvl>
    <w:lvl w:ilvl="3" w:tplc="857A1FF2" w:tentative="1">
      <w:start w:val="1"/>
      <w:numFmt w:val="bullet"/>
      <w:lvlText w:val="-"/>
      <w:lvlJc w:val="left"/>
      <w:pPr>
        <w:tabs>
          <w:tab w:val="num" w:pos="2880"/>
        </w:tabs>
        <w:ind w:left="2880" w:hanging="360"/>
      </w:pPr>
      <w:rPr>
        <w:rFonts w:ascii="Times New Roman" w:hAnsi="Times New Roman" w:hint="default"/>
      </w:rPr>
    </w:lvl>
    <w:lvl w:ilvl="4" w:tplc="D6B8CFE4" w:tentative="1">
      <w:start w:val="1"/>
      <w:numFmt w:val="bullet"/>
      <w:lvlText w:val="-"/>
      <w:lvlJc w:val="left"/>
      <w:pPr>
        <w:tabs>
          <w:tab w:val="num" w:pos="3600"/>
        </w:tabs>
        <w:ind w:left="3600" w:hanging="360"/>
      </w:pPr>
      <w:rPr>
        <w:rFonts w:ascii="Times New Roman" w:hAnsi="Times New Roman" w:hint="default"/>
      </w:rPr>
    </w:lvl>
    <w:lvl w:ilvl="5" w:tplc="D3027C5C" w:tentative="1">
      <w:start w:val="1"/>
      <w:numFmt w:val="bullet"/>
      <w:lvlText w:val="-"/>
      <w:lvlJc w:val="left"/>
      <w:pPr>
        <w:tabs>
          <w:tab w:val="num" w:pos="4320"/>
        </w:tabs>
        <w:ind w:left="4320" w:hanging="360"/>
      </w:pPr>
      <w:rPr>
        <w:rFonts w:ascii="Times New Roman" w:hAnsi="Times New Roman" w:hint="default"/>
      </w:rPr>
    </w:lvl>
    <w:lvl w:ilvl="6" w:tplc="5D9CAAB2" w:tentative="1">
      <w:start w:val="1"/>
      <w:numFmt w:val="bullet"/>
      <w:lvlText w:val="-"/>
      <w:lvlJc w:val="left"/>
      <w:pPr>
        <w:tabs>
          <w:tab w:val="num" w:pos="5040"/>
        </w:tabs>
        <w:ind w:left="5040" w:hanging="360"/>
      </w:pPr>
      <w:rPr>
        <w:rFonts w:ascii="Times New Roman" w:hAnsi="Times New Roman" w:hint="default"/>
      </w:rPr>
    </w:lvl>
    <w:lvl w:ilvl="7" w:tplc="22EE7C20" w:tentative="1">
      <w:start w:val="1"/>
      <w:numFmt w:val="bullet"/>
      <w:lvlText w:val="-"/>
      <w:lvlJc w:val="left"/>
      <w:pPr>
        <w:tabs>
          <w:tab w:val="num" w:pos="5760"/>
        </w:tabs>
        <w:ind w:left="5760" w:hanging="360"/>
      </w:pPr>
      <w:rPr>
        <w:rFonts w:ascii="Times New Roman" w:hAnsi="Times New Roman" w:hint="default"/>
      </w:rPr>
    </w:lvl>
    <w:lvl w:ilvl="8" w:tplc="3720103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3C1F67"/>
    <w:multiLevelType w:val="hybridMultilevel"/>
    <w:tmpl w:val="D780FDD0"/>
    <w:lvl w:ilvl="0" w:tplc="AB8CC364">
      <w:start w:val="1"/>
      <w:numFmt w:val="bullet"/>
      <w:lvlText w:val=""/>
      <w:lvlJc w:val="left"/>
      <w:pPr>
        <w:ind w:left="720" w:hanging="360"/>
      </w:pPr>
      <w:rPr>
        <w:rFonts w:ascii="Symbol" w:hAnsi="Symbol" w:hint="default"/>
      </w:rPr>
    </w:lvl>
    <w:lvl w:ilvl="1" w:tplc="7DFCBBA4" w:tentative="1">
      <w:start w:val="1"/>
      <w:numFmt w:val="bullet"/>
      <w:lvlText w:val="o"/>
      <w:lvlJc w:val="left"/>
      <w:pPr>
        <w:ind w:left="1440" w:hanging="360"/>
      </w:pPr>
      <w:rPr>
        <w:rFonts w:ascii="Courier New" w:hAnsi="Courier New" w:cs="Courier New" w:hint="default"/>
      </w:rPr>
    </w:lvl>
    <w:lvl w:ilvl="2" w:tplc="FAC88BDA" w:tentative="1">
      <w:start w:val="1"/>
      <w:numFmt w:val="bullet"/>
      <w:lvlText w:val=""/>
      <w:lvlJc w:val="left"/>
      <w:pPr>
        <w:ind w:left="2160" w:hanging="360"/>
      </w:pPr>
      <w:rPr>
        <w:rFonts w:ascii="Wingdings" w:hAnsi="Wingdings" w:hint="default"/>
      </w:rPr>
    </w:lvl>
    <w:lvl w:ilvl="3" w:tplc="AA203D10" w:tentative="1">
      <w:start w:val="1"/>
      <w:numFmt w:val="bullet"/>
      <w:lvlText w:val=""/>
      <w:lvlJc w:val="left"/>
      <w:pPr>
        <w:ind w:left="2880" w:hanging="360"/>
      </w:pPr>
      <w:rPr>
        <w:rFonts w:ascii="Symbol" w:hAnsi="Symbol" w:hint="default"/>
      </w:rPr>
    </w:lvl>
    <w:lvl w:ilvl="4" w:tplc="0FE8AFF0" w:tentative="1">
      <w:start w:val="1"/>
      <w:numFmt w:val="bullet"/>
      <w:lvlText w:val="o"/>
      <w:lvlJc w:val="left"/>
      <w:pPr>
        <w:ind w:left="3600" w:hanging="360"/>
      </w:pPr>
      <w:rPr>
        <w:rFonts w:ascii="Courier New" w:hAnsi="Courier New" w:cs="Courier New" w:hint="default"/>
      </w:rPr>
    </w:lvl>
    <w:lvl w:ilvl="5" w:tplc="FCA038FE" w:tentative="1">
      <w:start w:val="1"/>
      <w:numFmt w:val="bullet"/>
      <w:lvlText w:val=""/>
      <w:lvlJc w:val="left"/>
      <w:pPr>
        <w:ind w:left="4320" w:hanging="360"/>
      </w:pPr>
      <w:rPr>
        <w:rFonts w:ascii="Wingdings" w:hAnsi="Wingdings" w:hint="default"/>
      </w:rPr>
    </w:lvl>
    <w:lvl w:ilvl="6" w:tplc="F9FE1DB2" w:tentative="1">
      <w:start w:val="1"/>
      <w:numFmt w:val="bullet"/>
      <w:lvlText w:val=""/>
      <w:lvlJc w:val="left"/>
      <w:pPr>
        <w:ind w:left="5040" w:hanging="360"/>
      </w:pPr>
      <w:rPr>
        <w:rFonts w:ascii="Symbol" w:hAnsi="Symbol" w:hint="default"/>
      </w:rPr>
    </w:lvl>
    <w:lvl w:ilvl="7" w:tplc="9DEE597A" w:tentative="1">
      <w:start w:val="1"/>
      <w:numFmt w:val="bullet"/>
      <w:lvlText w:val="o"/>
      <w:lvlJc w:val="left"/>
      <w:pPr>
        <w:ind w:left="5760" w:hanging="360"/>
      </w:pPr>
      <w:rPr>
        <w:rFonts w:ascii="Courier New" w:hAnsi="Courier New" w:cs="Courier New" w:hint="default"/>
      </w:rPr>
    </w:lvl>
    <w:lvl w:ilvl="8" w:tplc="1E8E7054" w:tentative="1">
      <w:start w:val="1"/>
      <w:numFmt w:val="bullet"/>
      <w:lvlText w:val=""/>
      <w:lvlJc w:val="left"/>
      <w:pPr>
        <w:ind w:left="6480" w:hanging="360"/>
      </w:pPr>
      <w:rPr>
        <w:rFonts w:ascii="Wingdings" w:hAnsi="Wingdings" w:hint="default"/>
      </w:rPr>
    </w:lvl>
  </w:abstractNum>
  <w:abstractNum w:abstractNumId="9" w15:restartNumberingAfterBreak="0">
    <w:nsid w:val="208D7088"/>
    <w:multiLevelType w:val="hybridMultilevel"/>
    <w:tmpl w:val="808CDCBE"/>
    <w:lvl w:ilvl="0" w:tplc="9140A984">
      <w:start w:val="1"/>
      <w:numFmt w:val="decimal"/>
      <w:lvlText w:val="%1."/>
      <w:lvlJc w:val="left"/>
      <w:pPr>
        <w:ind w:left="720" w:hanging="360"/>
      </w:pPr>
      <w:rPr>
        <w:rFonts w:hint="default"/>
      </w:rPr>
    </w:lvl>
    <w:lvl w:ilvl="1" w:tplc="A056AE5E" w:tentative="1">
      <w:start w:val="1"/>
      <w:numFmt w:val="lowerLetter"/>
      <w:lvlText w:val="%2."/>
      <w:lvlJc w:val="left"/>
      <w:pPr>
        <w:ind w:left="1440" w:hanging="360"/>
      </w:pPr>
    </w:lvl>
    <w:lvl w:ilvl="2" w:tplc="F7169748" w:tentative="1">
      <w:start w:val="1"/>
      <w:numFmt w:val="lowerRoman"/>
      <w:lvlText w:val="%3."/>
      <w:lvlJc w:val="right"/>
      <w:pPr>
        <w:ind w:left="2160" w:hanging="180"/>
      </w:pPr>
    </w:lvl>
    <w:lvl w:ilvl="3" w:tplc="40D48CB6" w:tentative="1">
      <w:start w:val="1"/>
      <w:numFmt w:val="decimal"/>
      <w:lvlText w:val="%4."/>
      <w:lvlJc w:val="left"/>
      <w:pPr>
        <w:ind w:left="2880" w:hanging="360"/>
      </w:pPr>
    </w:lvl>
    <w:lvl w:ilvl="4" w:tplc="872E9028" w:tentative="1">
      <w:start w:val="1"/>
      <w:numFmt w:val="lowerLetter"/>
      <w:lvlText w:val="%5."/>
      <w:lvlJc w:val="left"/>
      <w:pPr>
        <w:ind w:left="3600" w:hanging="360"/>
      </w:pPr>
    </w:lvl>
    <w:lvl w:ilvl="5" w:tplc="F8AC9192" w:tentative="1">
      <w:start w:val="1"/>
      <w:numFmt w:val="lowerRoman"/>
      <w:lvlText w:val="%6."/>
      <w:lvlJc w:val="right"/>
      <w:pPr>
        <w:ind w:left="4320" w:hanging="180"/>
      </w:pPr>
    </w:lvl>
    <w:lvl w:ilvl="6" w:tplc="F19CA972" w:tentative="1">
      <w:start w:val="1"/>
      <w:numFmt w:val="decimal"/>
      <w:lvlText w:val="%7."/>
      <w:lvlJc w:val="left"/>
      <w:pPr>
        <w:ind w:left="5040" w:hanging="360"/>
      </w:pPr>
    </w:lvl>
    <w:lvl w:ilvl="7" w:tplc="EEE2018A" w:tentative="1">
      <w:start w:val="1"/>
      <w:numFmt w:val="lowerLetter"/>
      <w:lvlText w:val="%8."/>
      <w:lvlJc w:val="left"/>
      <w:pPr>
        <w:ind w:left="5760" w:hanging="360"/>
      </w:pPr>
    </w:lvl>
    <w:lvl w:ilvl="8" w:tplc="58D69674" w:tentative="1">
      <w:start w:val="1"/>
      <w:numFmt w:val="lowerRoman"/>
      <w:lvlText w:val="%9."/>
      <w:lvlJc w:val="right"/>
      <w:pPr>
        <w:ind w:left="6480" w:hanging="180"/>
      </w:pPr>
    </w:lvl>
  </w:abstractNum>
  <w:abstractNum w:abstractNumId="10" w15:restartNumberingAfterBreak="0">
    <w:nsid w:val="28D8283D"/>
    <w:multiLevelType w:val="hybridMultilevel"/>
    <w:tmpl w:val="E0BE57A6"/>
    <w:lvl w:ilvl="0" w:tplc="908020A0">
      <w:start w:val="1"/>
      <w:numFmt w:val="bullet"/>
      <w:lvlText w:val="-"/>
      <w:lvlJc w:val="left"/>
      <w:pPr>
        <w:tabs>
          <w:tab w:val="num" w:pos="720"/>
        </w:tabs>
        <w:ind w:left="720" w:hanging="360"/>
      </w:pPr>
      <w:rPr>
        <w:rFonts w:ascii="Times New Roman" w:hAnsi="Times New Roman" w:hint="default"/>
      </w:rPr>
    </w:lvl>
    <w:lvl w:ilvl="1" w:tplc="0478F084" w:tentative="1">
      <w:start w:val="1"/>
      <w:numFmt w:val="bullet"/>
      <w:lvlText w:val="-"/>
      <w:lvlJc w:val="left"/>
      <w:pPr>
        <w:tabs>
          <w:tab w:val="num" w:pos="1440"/>
        </w:tabs>
        <w:ind w:left="1440" w:hanging="360"/>
      </w:pPr>
      <w:rPr>
        <w:rFonts w:ascii="Times New Roman" w:hAnsi="Times New Roman" w:hint="default"/>
      </w:rPr>
    </w:lvl>
    <w:lvl w:ilvl="2" w:tplc="8A08EFA0" w:tentative="1">
      <w:start w:val="1"/>
      <w:numFmt w:val="bullet"/>
      <w:lvlText w:val="-"/>
      <w:lvlJc w:val="left"/>
      <w:pPr>
        <w:tabs>
          <w:tab w:val="num" w:pos="2160"/>
        </w:tabs>
        <w:ind w:left="2160" w:hanging="360"/>
      </w:pPr>
      <w:rPr>
        <w:rFonts w:ascii="Times New Roman" w:hAnsi="Times New Roman" w:hint="default"/>
      </w:rPr>
    </w:lvl>
    <w:lvl w:ilvl="3" w:tplc="5380C252" w:tentative="1">
      <w:start w:val="1"/>
      <w:numFmt w:val="bullet"/>
      <w:lvlText w:val="-"/>
      <w:lvlJc w:val="left"/>
      <w:pPr>
        <w:tabs>
          <w:tab w:val="num" w:pos="2880"/>
        </w:tabs>
        <w:ind w:left="2880" w:hanging="360"/>
      </w:pPr>
      <w:rPr>
        <w:rFonts w:ascii="Times New Roman" w:hAnsi="Times New Roman" w:hint="default"/>
      </w:rPr>
    </w:lvl>
    <w:lvl w:ilvl="4" w:tplc="65B8B88A" w:tentative="1">
      <w:start w:val="1"/>
      <w:numFmt w:val="bullet"/>
      <w:lvlText w:val="-"/>
      <w:lvlJc w:val="left"/>
      <w:pPr>
        <w:tabs>
          <w:tab w:val="num" w:pos="3600"/>
        </w:tabs>
        <w:ind w:left="3600" w:hanging="360"/>
      </w:pPr>
      <w:rPr>
        <w:rFonts w:ascii="Times New Roman" w:hAnsi="Times New Roman" w:hint="default"/>
      </w:rPr>
    </w:lvl>
    <w:lvl w:ilvl="5" w:tplc="13E0BF1C" w:tentative="1">
      <w:start w:val="1"/>
      <w:numFmt w:val="bullet"/>
      <w:lvlText w:val="-"/>
      <w:lvlJc w:val="left"/>
      <w:pPr>
        <w:tabs>
          <w:tab w:val="num" w:pos="4320"/>
        </w:tabs>
        <w:ind w:left="4320" w:hanging="360"/>
      </w:pPr>
      <w:rPr>
        <w:rFonts w:ascii="Times New Roman" w:hAnsi="Times New Roman" w:hint="default"/>
      </w:rPr>
    </w:lvl>
    <w:lvl w:ilvl="6" w:tplc="102E0AF0" w:tentative="1">
      <w:start w:val="1"/>
      <w:numFmt w:val="bullet"/>
      <w:lvlText w:val="-"/>
      <w:lvlJc w:val="left"/>
      <w:pPr>
        <w:tabs>
          <w:tab w:val="num" w:pos="5040"/>
        </w:tabs>
        <w:ind w:left="5040" w:hanging="360"/>
      </w:pPr>
      <w:rPr>
        <w:rFonts w:ascii="Times New Roman" w:hAnsi="Times New Roman" w:hint="default"/>
      </w:rPr>
    </w:lvl>
    <w:lvl w:ilvl="7" w:tplc="E16CA1D8" w:tentative="1">
      <w:start w:val="1"/>
      <w:numFmt w:val="bullet"/>
      <w:lvlText w:val="-"/>
      <w:lvlJc w:val="left"/>
      <w:pPr>
        <w:tabs>
          <w:tab w:val="num" w:pos="5760"/>
        </w:tabs>
        <w:ind w:left="5760" w:hanging="360"/>
      </w:pPr>
      <w:rPr>
        <w:rFonts w:ascii="Times New Roman" w:hAnsi="Times New Roman" w:hint="default"/>
      </w:rPr>
    </w:lvl>
    <w:lvl w:ilvl="8" w:tplc="64C0B17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E97D0D"/>
    <w:multiLevelType w:val="hybridMultilevel"/>
    <w:tmpl w:val="1BF0415A"/>
    <w:lvl w:ilvl="0" w:tplc="D3C26D4C">
      <w:numFmt w:val="bullet"/>
      <w:lvlText w:val="-"/>
      <w:lvlJc w:val="left"/>
      <w:pPr>
        <w:ind w:left="720" w:hanging="360"/>
      </w:pPr>
      <w:rPr>
        <w:rFonts w:ascii="Arial" w:eastAsia="Calibri" w:hAnsi="Arial" w:cs="Arial" w:hint="default"/>
      </w:rPr>
    </w:lvl>
    <w:lvl w:ilvl="1" w:tplc="8F3428F8" w:tentative="1">
      <w:start w:val="1"/>
      <w:numFmt w:val="bullet"/>
      <w:lvlText w:val="o"/>
      <w:lvlJc w:val="left"/>
      <w:pPr>
        <w:ind w:left="1440" w:hanging="360"/>
      </w:pPr>
      <w:rPr>
        <w:rFonts w:ascii="Courier New" w:hAnsi="Courier New" w:cs="Courier New" w:hint="default"/>
      </w:rPr>
    </w:lvl>
    <w:lvl w:ilvl="2" w:tplc="040227C4" w:tentative="1">
      <w:start w:val="1"/>
      <w:numFmt w:val="bullet"/>
      <w:lvlText w:val=""/>
      <w:lvlJc w:val="left"/>
      <w:pPr>
        <w:ind w:left="2160" w:hanging="360"/>
      </w:pPr>
      <w:rPr>
        <w:rFonts w:ascii="Wingdings" w:hAnsi="Wingdings" w:hint="default"/>
      </w:rPr>
    </w:lvl>
    <w:lvl w:ilvl="3" w:tplc="F76EC272" w:tentative="1">
      <w:start w:val="1"/>
      <w:numFmt w:val="bullet"/>
      <w:lvlText w:val=""/>
      <w:lvlJc w:val="left"/>
      <w:pPr>
        <w:ind w:left="2880" w:hanging="360"/>
      </w:pPr>
      <w:rPr>
        <w:rFonts w:ascii="Symbol" w:hAnsi="Symbol" w:hint="default"/>
      </w:rPr>
    </w:lvl>
    <w:lvl w:ilvl="4" w:tplc="44C836F2" w:tentative="1">
      <w:start w:val="1"/>
      <w:numFmt w:val="bullet"/>
      <w:lvlText w:val="o"/>
      <w:lvlJc w:val="left"/>
      <w:pPr>
        <w:ind w:left="3600" w:hanging="360"/>
      </w:pPr>
      <w:rPr>
        <w:rFonts w:ascii="Courier New" w:hAnsi="Courier New" w:cs="Courier New" w:hint="default"/>
      </w:rPr>
    </w:lvl>
    <w:lvl w:ilvl="5" w:tplc="3EC8CB04" w:tentative="1">
      <w:start w:val="1"/>
      <w:numFmt w:val="bullet"/>
      <w:lvlText w:val=""/>
      <w:lvlJc w:val="left"/>
      <w:pPr>
        <w:ind w:left="4320" w:hanging="360"/>
      </w:pPr>
      <w:rPr>
        <w:rFonts w:ascii="Wingdings" w:hAnsi="Wingdings" w:hint="default"/>
      </w:rPr>
    </w:lvl>
    <w:lvl w:ilvl="6" w:tplc="12C217DE" w:tentative="1">
      <w:start w:val="1"/>
      <w:numFmt w:val="bullet"/>
      <w:lvlText w:val=""/>
      <w:lvlJc w:val="left"/>
      <w:pPr>
        <w:ind w:left="5040" w:hanging="360"/>
      </w:pPr>
      <w:rPr>
        <w:rFonts w:ascii="Symbol" w:hAnsi="Symbol" w:hint="default"/>
      </w:rPr>
    </w:lvl>
    <w:lvl w:ilvl="7" w:tplc="FCFA990A" w:tentative="1">
      <w:start w:val="1"/>
      <w:numFmt w:val="bullet"/>
      <w:lvlText w:val="o"/>
      <w:lvlJc w:val="left"/>
      <w:pPr>
        <w:ind w:left="5760" w:hanging="360"/>
      </w:pPr>
      <w:rPr>
        <w:rFonts w:ascii="Courier New" w:hAnsi="Courier New" w:cs="Courier New" w:hint="default"/>
      </w:rPr>
    </w:lvl>
    <w:lvl w:ilvl="8" w:tplc="82986264" w:tentative="1">
      <w:start w:val="1"/>
      <w:numFmt w:val="bullet"/>
      <w:lvlText w:val=""/>
      <w:lvlJc w:val="left"/>
      <w:pPr>
        <w:ind w:left="6480" w:hanging="360"/>
      </w:pPr>
      <w:rPr>
        <w:rFonts w:ascii="Wingdings" w:hAnsi="Wingdings" w:hint="default"/>
      </w:rPr>
    </w:lvl>
  </w:abstractNum>
  <w:abstractNum w:abstractNumId="12" w15:restartNumberingAfterBreak="0">
    <w:nsid w:val="2A1D49FF"/>
    <w:multiLevelType w:val="hybridMultilevel"/>
    <w:tmpl w:val="201425E6"/>
    <w:lvl w:ilvl="0" w:tplc="BC2200EE">
      <w:start w:val="1"/>
      <w:numFmt w:val="decimal"/>
      <w:lvlText w:val="%1."/>
      <w:lvlJc w:val="left"/>
      <w:pPr>
        <w:ind w:left="720" w:hanging="360"/>
      </w:pPr>
      <w:rPr>
        <w:rFonts w:hint="default"/>
      </w:rPr>
    </w:lvl>
    <w:lvl w:ilvl="1" w:tplc="283C11D0" w:tentative="1">
      <w:start w:val="1"/>
      <w:numFmt w:val="lowerLetter"/>
      <w:lvlText w:val="%2."/>
      <w:lvlJc w:val="left"/>
      <w:pPr>
        <w:ind w:left="1440" w:hanging="360"/>
      </w:pPr>
    </w:lvl>
    <w:lvl w:ilvl="2" w:tplc="DD3A72E8" w:tentative="1">
      <w:start w:val="1"/>
      <w:numFmt w:val="lowerRoman"/>
      <w:lvlText w:val="%3."/>
      <w:lvlJc w:val="right"/>
      <w:pPr>
        <w:ind w:left="2160" w:hanging="180"/>
      </w:pPr>
    </w:lvl>
    <w:lvl w:ilvl="3" w:tplc="BFAE2C6C" w:tentative="1">
      <w:start w:val="1"/>
      <w:numFmt w:val="decimal"/>
      <w:lvlText w:val="%4."/>
      <w:lvlJc w:val="left"/>
      <w:pPr>
        <w:ind w:left="2880" w:hanging="360"/>
      </w:pPr>
    </w:lvl>
    <w:lvl w:ilvl="4" w:tplc="AE0696AC" w:tentative="1">
      <w:start w:val="1"/>
      <w:numFmt w:val="lowerLetter"/>
      <w:lvlText w:val="%5."/>
      <w:lvlJc w:val="left"/>
      <w:pPr>
        <w:ind w:left="3600" w:hanging="360"/>
      </w:pPr>
    </w:lvl>
    <w:lvl w:ilvl="5" w:tplc="B09C0616" w:tentative="1">
      <w:start w:val="1"/>
      <w:numFmt w:val="lowerRoman"/>
      <w:lvlText w:val="%6."/>
      <w:lvlJc w:val="right"/>
      <w:pPr>
        <w:ind w:left="4320" w:hanging="180"/>
      </w:pPr>
    </w:lvl>
    <w:lvl w:ilvl="6" w:tplc="C298FDB6" w:tentative="1">
      <w:start w:val="1"/>
      <w:numFmt w:val="decimal"/>
      <w:lvlText w:val="%7."/>
      <w:lvlJc w:val="left"/>
      <w:pPr>
        <w:ind w:left="5040" w:hanging="360"/>
      </w:pPr>
    </w:lvl>
    <w:lvl w:ilvl="7" w:tplc="F97A86CC" w:tentative="1">
      <w:start w:val="1"/>
      <w:numFmt w:val="lowerLetter"/>
      <w:lvlText w:val="%8."/>
      <w:lvlJc w:val="left"/>
      <w:pPr>
        <w:ind w:left="5760" w:hanging="360"/>
      </w:pPr>
    </w:lvl>
    <w:lvl w:ilvl="8" w:tplc="BFD000A4" w:tentative="1">
      <w:start w:val="1"/>
      <w:numFmt w:val="lowerRoman"/>
      <w:lvlText w:val="%9."/>
      <w:lvlJc w:val="right"/>
      <w:pPr>
        <w:ind w:left="6480" w:hanging="180"/>
      </w:pPr>
    </w:lvl>
  </w:abstractNum>
  <w:abstractNum w:abstractNumId="13" w15:restartNumberingAfterBreak="0">
    <w:nsid w:val="2B35498C"/>
    <w:multiLevelType w:val="multilevel"/>
    <w:tmpl w:val="A61E373C"/>
    <w:lvl w:ilvl="0">
      <w:numFmt w:val="bullet"/>
      <w:lvlText w:val="-"/>
      <w:lvlJc w:val="left"/>
      <w:pPr>
        <w:ind w:left="360" w:hanging="360"/>
      </w:pPr>
      <w:rPr>
        <w:rFonts w:ascii="Arial" w:eastAsia="Calibri" w:hAnsi="Arial" w:cs="Arial" w:hint="default"/>
        <w:w w:val="100"/>
      </w:rPr>
    </w:lvl>
    <w:lvl w:ilvl="1">
      <w:numFmt w:val="bullet"/>
      <w:lvlText w:val="•"/>
      <w:lvlJc w:val="left"/>
      <w:pPr>
        <w:ind w:left="1348" w:hanging="360"/>
      </w:pPr>
    </w:lvl>
    <w:lvl w:ilvl="2">
      <w:numFmt w:val="bullet"/>
      <w:lvlText w:val="•"/>
      <w:lvlJc w:val="left"/>
      <w:pPr>
        <w:ind w:left="2329" w:hanging="360"/>
      </w:pPr>
    </w:lvl>
    <w:lvl w:ilvl="3">
      <w:numFmt w:val="bullet"/>
      <w:lvlText w:val="•"/>
      <w:lvlJc w:val="left"/>
      <w:pPr>
        <w:ind w:left="3309" w:hanging="360"/>
      </w:pPr>
    </w:lvl>
    <w:lvl w:ilvl="4">
      <w:numFmt w:val="bullet"/>
      <w:lvlText w:val="•"/>
      <w:lvlJc w:val="left"/>
      <w:pPr>
        <w:ind w:left="4290" w:hanging="360"/>
      </w:pPr>
    </w:lvl>
    <w:lvl w:ilvl="5">
      <w:numFmt w:val="bullet"/>
      <w:lvlText w:val="•"/>
      <w:lvlJc w:val="left"/>
      <w:pPr>
        <w:ind w:left="5271" w:hanging="360"/>
      </w:pPr>
    </w:lvl>
    <w:lvl w:ilvl="6">
      <w:numFmt w:val="bullet"/>
      <w:lvlText w:val="•"/>
      <w:lvlJc w:val="left"/>
      <w:pPr>
        <w:ind w:left="6251" w:hanging="360"/>
      </w:pPr>
    </w:lvl>
    <w:lvl w:ilvl="7">
      <w:numFmt w:val="bullet"/>
      <w:lvlText w:val="•"/>
      <w:lvlJc w:val="left"/>
      <w:pPr>
        <w:ind w:left="7232" w:hanging="360"/>
      </w:pPr>
    </w:lvl>
    <w:lvl w:ilvl="8">
      <w:numFmt w:val="bullet"/>
      <w:lvlText w:val="•"/>
      <w:lvlJc w:val="left"/>
      <w:pPr>
        <w:ind w:left="8213" w:hanging="360"/>
      </w:pPr>
    </w:lvl>
  </w:abstractNum>
  <w:abstractNum w:abstractNumId="14" w15:restartNumberingAfterBreak="0">
    <w:nsid w:val="3CF670E4"/>
    <w:multiLevelType w:val="hybridMultilevel"/>
    <w:tmpl w:val="783C1850"/>
    <w:lvl w:ilvl="0" w:tplc="207CA3B6">
      <w:start w:val="1"/>
      <w:numFmt w:val="bullet"/>
      <w:lvlText w:val="-"/>
      <w:lvlJc w:val="left"/>
      <w:pPr>
        <w:tabs>
          <w:tab w:val="num" w:pos="720"/>
        </w:tabs>
        <w:ind w:left="720" w:hanging="360"/>
      </w:pPr>
      <w:rPr>
        <w:rFonts w:ascii="Times New Roman" w:hAnsi="Times New Roman" w:hint="default"/>
      </w:rPr>
    </w:lvl>
    <w:lvl w:ilvl="1" w:tplc="284403CE" w:tentative="1">
      <w:start w:val="1"/>
      <w:numFmt w:val="bullet"/>
      <w:lvlText w:val="-"/>
      <w:lvlJc w:val="left"/>
      <w:pPr>
        <w:tabs>
          <w:tab w:val="num" w:pos="1440"/>
        </w:tabs>
        <w:ind w:left="1440" w:hanging="360"/>
      </w:pPr>
      <w:rPr>
        <w:rFonts w:ascii="Times New Roman" w:hAnsi="Times New Roman" w:hint="default"/>
      </w:rPr>
    </w:lvl>
    <w:lvl w:ilvl="2" w:tplc="4AE6C4A8" w:tentative="1">
      <w:start w:val="1"/>
      <w:numFmt w:val="bullet"/>
      <w:lvlText w:val="-"/>
      <w:lvlJc w:val="left"/>
      <w:pPr>
        <w:tabs>
          <w:tab w:val="num" w:pos="2160"/>
        </w:tabs>
        <w:ind w:left="2160" w:hanging="360"/>
      </w:pPr>
      <w:rPr>
        <w:rFonts w:ascii="Times New Roman" w:hAnsi="Times New Roman" w:hint="default"/>
      </w:rPr>
    </w:lvl>
    <w:lvl w:ilvl="3" w:tplc="F15AB478" w:tentative="1">
      <w:start w:val="1"/>
      <w:numFmt w:val="bullet"/>
      <w:lvlText w:val="-"/>
      <w:lvlJc w:val="left"/>
      <w:pPr>
        <w:tabs>
          <w:tab w:val="num" w:pos="2880"/>
        </w:tabs>
        <w:ind w:left="2880" w:hanging="360"/>
      </w:pPr>
      <w:rPr>
        <w:rFonts w:ascii="Times New Roman" w:hAnsi="Times New Roman" w:hint="default"/>
      </w:rPr>
    </w:lvl>
    <w:lvl w:ilvl="4" w:tplc="047ED728" w:tentative="1">
      <w:start w:val="1"/>
      <w:numFmt w:val="bullet"/>
      <w:lvlText w:val="-"/>
      <w:lvlJc w:val="left"/>
      <w:pPr>
        <w:tabs>
          <w:tab w:val="num" w:pos="3600"/>
        </w:tabs>
        <w:ind w:left="3600" w:hanging="360"/>
      </w:pPr>
      <w:rPr>
        <w:rFonts w:ascii="Times New Roman" w:hAnsi="Times New Roman" w:hint="default"/>
      </w:rPr>
    </w:lvl>
    <w:lvl w:ilvl="5" w:tplc="91200118" w:tentative="1">
      <w:start w:val="1"/>
      <w:numFmt w:val="bullet"/>
      <w:lvlText w:val="-"/>
      <w:lvlJc w:val="left"/>
      <w:pPr>
        <w:tabs>
          <w:tab w:val="num" w:pos="4320"/>
        </w:tabs>
        <w:ind w:left="4320" w:hanging="360"/>
      </w:pPr>
      <w:rPr>
        <w:rFonts w:ascii="Times New Roman" w:hAnsi="Times New Roman" w:hint="default"/>
      </w:rPr>
    </w:lvl>
    <w:lvl w:ilvl="6" w:tplc="58669904" w:tentative="1">
      <w:start w:val="1"/>
      <w:numFmt w:val="bullet"/>
      <w:lvlText w:val="-"/>
      <w:lvlJc w:val="left"/>
      <w:pPr>
        <w:tabs>
          <w:tab w:val="num" w:pos="5040"/>
        </w:tabs>
        <w:ind w:left="5040" w:hanging="360"/>
      </w:pPr>
      <w:rPr>
        <w:rFonts w:ascii="Times New Roman" w:hAnsi="Times New Roman" w:hint="default"/>
      </w:rPr>
    </w:lvl>
    <w:lvl w:ilvl="7" w:tplc="AD30A50A" w:tentative="1">
      <w:start w:val="1"/>
      <w:numFmt w:val="bullet"/>
      <w:lvlText w:val="-"/>
      <w:lvlJc w:val="left"/>
      <w:pPr>
        <w:tabs>
          <w:tab w:val="num" w:pos="5760"/>
        </w:tabs>
        <w:ind w:left="5760" w:hanging="360"/>
      </w:pPr>
      <w:rPr>
        <w:rFonts w:ascii="Times New Roman" w:hAnsi="Times New Roman" w:hint="default"/>
      </w:rPr>
    </w:lvl>
    <w:lvl w:ilvl="8" w:tplc="16CE60A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28E01A9"/>
    <w:multiLevelType w:val="hybridMultilevel"/>
    <w:tmpl w:val="D514F20C"/>
    <w:lvl w:ilvl="0" w:tplc="EDF21234">
      <w:start w:val="8"/>
      <w:numFmt w:val="bullet"/>
      <w:lvlText w:val="•"/>
      <w:lvlJc w:val="left"/>
      <w:pPr>
        <w:ind w:left="720" w:hanging="360"/>
      </w:pPr>
      <w:rPr>
        <w:rFonts w:ascii="Tahoma" w:eastAsia="Tahoma" w:hAnsi="Tahoma" w:cs="Tahoma" w:hint="default"/>
      </w:rPr>
    </w:lvl>
    <w:lvl w:ilvl="1" w:tplc="9E80150E" w:tentative="1">
      <w:start w:val="1"/>
      <w:numFmt w:val="bullet"/>
      <w:lvlText w:val="o"/>
      <w:lvlJc w:val="left"/>
      <w:pPr>
        <w:ind w:left="1440" w:hanging="360"/>
      </w:pPr>
      <w:rPr>
        <w:rFonts w:ascii="Courier New" w:hAnsi="Courier New" w:cs="Courier New" w:hint="default"/>
      </w:rPr>
    </w:lvl>
    <w:lvl w:ilvl="2" w:tplc="2056FFDC" w:tentative="1">
      <w:start w:val="1"/>
      <w:numFmt w:val="bullet"/>
      <w:lvlText w:val=""/>
      <w:lvlJc w:val="left"/>
      <w:pPr>
        <w:ind w:left="2160" w:hanging="360"/>
      </w:pPr>
      <w:rPr>
        <w:rFonts w:ascii="Wingdings" w:hAnsi="Wingdings" w:hint="default"/>
      </w:rPr>
    </w:lvl>
    <w:lvl w:ilvl="3" w:tplc="67F2459A" w:tentative="1">
      <w:start w:val="1"/>
      <w:numFmt w:val="bullet"/>
      <w:lvlText w:val=""/>
      <w:lvlJc w:val="left"/>
      <w:pPr>
        <w:ind w:left="2880" w:hanging="360"/>
      </w:pPr>
      <w:rPr>
        <w:rFonts w:ascii="Symbol" w:hAnsi="Symbol" w:hint="default"/>
      </w:rPr>
    </w:lvl>
    <w:lvl w:ilvl="4" w:tplc="8DE40C28" w:tentative="1">
      <w:start w:val="1"/>
      <w:numFmt w:val="bullet"/>
      <w:lvlText w:val="o"/>
      <w:lvlJc w:val="left"/>
      <w:pPr>
        <w:ind w:left="3600" w:hanging="360"/>
      </w:pPr>
      <w:rPr>
        <w:rFonts w:ascii="Courier New" w:hAnsi="Courier New" w:cs="Courier New" w:hint="default"/>
      </w:rPr>
    </w:lvl>
    <w:lvl w:ilvl="5" w:tplc="AE9AEC4C" w:tentative="1">
      <w:start w:val="1"/>
      <w:numFmt w:val="bullet"/>
      <w:lvlText w:val=""/>
      <w:lvlJc w:val="left"/>
      <w:pPr>
        <w:ind w:left="4320" w:hanging="360"/>
      </w:pPr>
      <w:rPr>
        <w:rFonts w:ascii="Wingdings" w:hAnsi="Wingdings" w:hint="default"/>
      </w:rPr>
    </w:lvl>
    <w:lvl w:ilvl="6" w:tplc="ACC0D8CA" w:tentative="1">
      <w:start w:val="1"/>
      <w:numFmt w:val="bullet"/>
      <w:lvlText w:val=""/>
      <w:lvlJc w:val="left"/>
      <w:pPr>
        <w:ind w:left="5040" w:hanging="360"/>
      </w:pPr>
      <w:rPr>
        <w:rFonts w:ascii="Symbol" w:hAnsi="Symbol" w:hint="default"/>
      </w:rPr>
    </w:lvl>
    <w:lvl w:ilvl="7" w:tplc="7944A4F2" w:tentative="1">
      <w:start w:val="1"/>
      <w:numFmt w:val="bullet"/>
      <w:lvlText w:val="o"/>
      <w:lvlJc w:val="left"/>
      <w:pPr>
        <w:ind w:left="5760" w:hanging="360"/>
      </w:pPr>
      <w:rPr>
        <w:rFonts w:ascii="Courier New" w:hAnsi="Courier New" w:cs="Courier New" w:hint="default"/>
      </w:rPr>
    </w:lvl>
    <w:lvl w:ilvl="8" w:tplc="662E6AE4" w:tentative="1">
      <w:start w:val="1"/>
      <w:numFmt w:val="bullet"/>
      <w:lvlText w:val=""/>
      <w:lvlJc w:val="left"/>
      <w:pPr>
        <w:ind w:left="6480" w:hanging="360"/>
      </w:pPr>
      <w:rPr>
        <w:rFonts w:ascii="Wingdings" w:hAnsi="Wingdings" w:hint="default"/>
      </w:rPr>
    </w:lvl>
  </w:abstractNum>
  <w:abstractNum w:abstractNumId="16" w15:restartNumberingAfterBreak="0">
    <w:nsid w:val="57034887"/>
    <w:multiLevelType w:val="hybridMultilevel"/>
    <w:tmpl w:val="3C3E7F30"/>
    <w:lvl w:ilvl="0" w:tplc="582AC340">
      <w:start w:val="1"/>
      <w:numFmt w:val="bullet"/>
      <w:lvlText w:val=""/>
      <w:lvlJc w:val="left"/>
      <w:pPr>
        <w:ind w:left="720" w:hanging="360"/>
      </w:pPr>
      <w:rPr>
        <w:rFonts w:ascii="Symbol" w:hAnsi="Symbol" w:hint="default"/>
      </w:rPr>
    </w:lvl>
    <w:lvl w:ilvl="1" w:tplc="E3F02CEE" w:tentative="1">
      <w:start w:val="1"/>
      <w:numFmt w:val="bullet"/>
      <w:lvlText w:val="o"/>
      <w:lvlJc w:val="left"/>
      <w:pPr>
        <w:ind w:left="1440" w:hanging="360"/>
      </w:pPr>
      <w:rPr>
        <w:rFonts w:ascii="Courier New" w:hAnsi="Courier New" w:cs="Courier New" w:hint="default"/>
      </w:rPr>
    </w:lvl>
    <w:lvl w:ilvl="2" w:tplc="30FCB10A" w:tentative="1">
      <w:start w:val="1"/>
      <w:numFmt w:val="bullet"/>
      <w:lvlText w:val=""/>
      <w:lvlJc w:val="left"/>
      <w:pPr>
        <w:ind w:left="2160" w:hanging="360"/>
      </w:pPr>
      <w:rPr>
        <w:rFonts w:ascii="Wingdings" w:hAnsi="Wingdings" w:hint="default"/>
      </w:rPr>
    </w:lvl>
    <w:lvl w:ilvl="3" w:tplc="47E4551E" w:tentative="1">
      <w:start w:val="1"/>
      <w:numFmt w:val="bullet"/>
      <w:lvlText w:val=""/>
      <w:lvlJc w:val="left"/>
      <w:pPr>
        <w:ind w:left="2880" w:hanging="360"/>
      </w:pPr>
      <w:rPr>
        <w:rFonts w:ascii="Symbol" w:hAnsi="Symbol" w:hint="default"/>
      </w:rPr>
    </w:lvl>
    <w:lvl w:ilvl="4" w:tplc="DD0460E4" w:tentative="1">
      <w:start w:val="1"/>
      <w:numFmt w:val="bullet"/>
      <w:lvlText w:val="o"/>
      <w:lvlJc w:val="left"/>
      <w:pPr>
        <w:ind w:left="3600" w:hanging="360"/>
      </w:pPr>
      <w:rPr>
        <w:rFonts w:ascii="Courier New" w:hAnsi="Courier New" w:cs="Courier New" w:hint="default"/>
      </w:rPr>
    </w:lvl>
    <w:lvl w:ilvl="5" w:tplc="9C1416DE" w:tentative="1">
      <w:start w:val="1"/>
      <w:numFmt w:val="bullet"/>
      <w:lvlText w:val=""/>
      <w:lvlJc w:val="left"/>
      <w:pPr>
        <w:ind w:left="4320" w:hanging="360"/>
      </w:pPr>
      <w:rPr>
        <w:rFonts w:ascii="Wingdings" w:hAnsi="Wingdings" w:hint="default"/>
      </w:rPr>
    </w:lvl>
    <w:lvl w:ilvl="6" w:tplc="89C60614" w:tentative="1">
      <w:start w:val="1"/>
      <w:numFmt w:val="bullet"/>
      <w:lvlText w:val=""/>
      <w:lvlJc w:val="left"/>
      <w:pPr>
        <w:ind w:left="5040" w:hanging="360"/>
      </w:pPr>
      <w:rPr>
        <w:rFonts w:ascii="Symbol" w:hAnsi="Symbol" w:hint="default"/>
      </w:rPr>
    </w:lvl>
    <w:lvl w:ilvl="7" w:tplc="78EA2F34" w:tentative="1">
      <w:start w:val="1"/>
      <w:numFmt w:val="bullet"/>
      <w:lvlText w:val="o"/>
      <w:lvlJc w:val="left"/>
      <w:pPr>
        <w:ind w:left="5760" w:hanging="360"/>
      </w:pPr>
      <w:rPr>
        <w:rFonts w:ascii="Courier New" w:hAnsi="Courier New" w:cs="Courier New" w:hint="default"/>
      </w:rPr>
    </w:lvl>
    <w:lvl w:ilvl="8" w:tplc="61EE775A" w:tentative="1">
      <w:start w:val="1"/>
      <w:numFmt w:val="bullet"/>
      <w:lvlText w:val=""/>
      <w:lvlJc w:val="left"/>
      <w:pPr>
        <w:ind w:left="6480" w:hanging="360"/>
      </w:pPr>
      <w:rPr>
        <w:rFonts w:ascii="Wingdings" w:hAnsi="Wingdings" w:hint="default"/>
      </w:rPr>
    </w:lvl>
  </w:abstractNum>
  <w:abstractNum w:abstractNumId="17" w15:restartNumberingAfterBreak="0">
    <w:nsid w:val="57773DCE"/>
    <w:multiLevelType w:val="hybridMultilevel"/>
    <w:tmpl w:val="98B251B0"/>
    <w:lvl w:ilvl="0" w:tplc="B9069C74">
      <w:start w:val="2021"/>
      <w:numFmt w:val="bullet"/>
      <w:lvlText w:val="-"/>
      <w:lvlJc w:val="left"/>
      <w:pPr>
        <w:ind w:left="712" w:hanging="360"/>
      </w:pPr>
      <w:rPr>
        <w:rFonts w:ascii="Arial" w:eastAsiaTheme="minorEastAsia" w:hAnsi="Arial" w:cs="Arial" w:hint="default"/>
      </w:rPr>
    </w:lvl>
    <w:lvl w:ilvl="1" w:tplc="88DE1F84" w:tentative="1">
      <w:start w:val="1"/>
      <w:numFmt w:val="bullet"/>
      <w:lvlText w:val="o"/>
      <w:lvlJc w:val="left"/>
      <w:pPr>
        <w:ind w:left="1432" w:hanging="360"/>
      </w:pPr>
      <w:rPr>
        <w:rFonts w:ascii="Courier New" w:hAnsi="Courier New" w:cs="Courier New" w:hint="default"/>
      </w:rPr>
    </w:lvl>
    <w:lvl w:ilvl="2" w:tplc="8C146854" w:tentative="1">
      <w:start w:val="1"/>
      <w:numFmt w:val="bullet"/>
      <w:lvlText w:val=""/>
      <w:lvlJc w:val="left"/>
      <w:pPr>
        <w:ind w:left="2152" w:hanging="360"/>
      </w:pPr>
      <w:rPr>
        <w:rFonts w:ascii="Wingdings" w:hAnsi="Wingdings" w:hint="default"/>
      </w:rPr>
    </w:lvl>
    <w:lvl w:ilvl="3" w:tplc="BEB25148" w:tentative="1">
      <w:start w:val="1"/>
      <w:numFmt w:val="bullet"/>
      <w:lvlText w:val=""/>
      <w:lvlJc w:val="left"/>
      <w:pPr>
        <w:ind w:left="2872" w:hanging="360"/>
      </w:pPr>
      <w:rPr>
        <w:rFonts w:ascii="Symbol" w:hAnsi="Symbol" w:hint="default"/>
      </w:rPr>
    </w:lvl>
    <w:lvl w:ilvl="4" w:tplc="8DEE673C" w:tentative="1">
      <w:start w:val="1"/>
      <w:numFmt w:val="bullet"/>
      <w:lvlText w:val="o"/>
      <w:lvlJc w:val="left"/>
      <w:pPr>
        <w:ind w:left="3592" w:hanging="360"/>
      </w:pPr>
      <w:rPr>
        <w:rFonts w:ascii="Courier New" w:hAnsi="Courier New" w:cs="Courier New" w:hint="default"/>
      </w:rPr>
    </w:lvl>
    <w:lvl w:ilvl="5" w:tplc="E242A74E" w:tentative="1">
      <w:start w:val="1"/>
      <w:numFmt w:val="bullet"/>
      <w:lvlText w:val=""/>
      <w:lvlJc w:val="left"/>
      <w:pPr>
        <w:ind w:left="4312" w:hanging="360"/>
      </w:pPr>
      <w:rPr>
        <w:rFonts w:ascii="Wingdings" w:hAnsi="Wingdings" w:hint="default"/>
      </w:rPr>
    </w:lvl>
    <w:lvl w:ilvl="6" w:tplc="FA147E98" w:tentative="1">
      <w:start w:val="1"/>
      <w:numFmt w:val="bullet"/>
      <w:lvlText w:val=""/>
      <w:lvlJc w:val="left"/>
      <w:pPr>
        <w:ind w:left="5032" w:hanging="360"/>
      </w:pPr>
      <w:rPr>
        <w:rFonts w:ascii="Symbol" w:hAnsi="Symbol" w:hint="default"/>
      </w:rPr>
    </w:lvl>
    <w:lvl w:ilvl="7" w:tplc="32846726" w:tentative="1">
      <w:start w:val="1"/>
      <w:numFmt w:val="bullet"/>
      <w:lvlText w:val="o"/>
      <w:lvlJc w:val="left"/>
      <w:pPr>
        <w:ind w:left="5752" w:hanging="360"/>
      </w:pPr>
      <w:rPr>
        <w:rFonts w:ascii="Courier New" w:hAnsi="Courier New" w:cs="Courier New" w:hint="default"/>
      </w:rPr>
    </w:lvl>
    <w:lvl w:ilvl="8" w:tplc="A7749F1E" w:tentative="1">
      <w:start w:val="1"/>
      <w:numFmt w:val="bullet"/>
      <w:lvlText w:val=""/>
      <w:lvlJc w:val="left"/>
      <w:pPr>
        <w:ind w:left="6472" w:hanging="360"/>
      </w:pPr>
      <w:rPr>
        <w:rFonts w:ascii="Wingdings" w:hAnsi="Wingdings" w:hint="default"/>
      </w:rPr>
    </w:lvl>
  </w:abstractNum>
  <w:abstractNum w:abstractNumId="18" w15:restartNumberingAfterBreak="0">
    <w:nsid w:val="600618FF"/>
    <w:multiLevelType w:val="hybridMultilevel"/>
    <w:tmpl w:val="76FC24AE"/>
    <w:lvl w:ilvl="0" w:tplc="91BED39C">
      <w:start w:val="1"/>
      <w:numFmt w:val="decimal"/>
      <w:lvlText w:val="%1."/>
      <w:lvlJc w:val="left"/>
      <w:pPr>
        <w:ind w:left="720" w:hanging="360"/>
      </w:pPr>
      <w:rPr>
        <w:rFonts w:hint="default"/>
      </w:rPr>
    </w:lvl>
    <w:lvl w:ilvl="1" w:tplc="C21419F0" w:tentative="1">
      <w:start w:val="1"/>
      <w:numFmt w:val="lowerLetter"/>
      <w:lvlText w:val="%2."/>
      <w:lvlJc w:val="left"/>
      <w:pPr>
        <w:ind w:left="1440" w:hanging="360"/>
      </w:pPr>
    </w:lvl>
    <w:lvl w:ilvl="2" w:tplc="7AA8FB86" w:tentative="1">
      <w:start w:val="1"/>
      <w:numFmt w:val="lowerRoman"/>
      <w:lvlText w:val="%3."/>
      <w:lvlJc w:val="right"/>
      <w:pPr>
        <w:ind w:left="2160" w:hanging="180"/>
      </w:pPr>
    </w:lvl>
    <w:lvl w:ilvl="3" w:tplc="11264414" w:tentative="1">
      <w:start w:val="1"/>
      <w:numFmt w:val="decimal"/>
      <w:lvlText w:val="%4."/>
      <w:lvlJc w:val="left"/>
      <w:pPr>
        <w:ind w:left="2880" w:hanging="360"/>
      </w:pPr>
    </w:lvl>
    <w:lvl w:ilvl="4" w:tplc="41081F68" w:tentative="1">
      <w:start w:val="1"/>
      <w:numFmt w:val="lowerLetter"/>
      <w:lvlText w:val="%5."/>
      <w:lvlJc w:val="left"/>
      <w:pPr>
        <w:ind w:left="3600" w:hanging="360"/>
      </w:pPr>
    </w:lvl>
    <w:lvl w:ilvl="5" w:tplc="3702A424" w:tentative="1">
      <w:start w:val="1"/>
      <w:numFmt w:val="lowerRoman"/>
      <w:lvlText w:val="%6."/>
      <w:lvlJc w:val="right"/>
      <w:pPr>
        <w:ind w:left="4320" w:hanging="180"/>
      </w:pPr>
    </w:lvl>
    <w:lvl w:ilvl="6" w:tplc="621E96CC" w:tentative="1">
      <w:start w:val="1"/>
      <w:numFmt w:val="decimal"/>
      <w:lvlText w:val="%7."/>
      <w:lvlJc w:val="left"/>
      <w:pPr>
        <w:ind w:left="5040" w:hanging="360"/>
      </w:pPr>
    </w:lvl>
    <w:lvl w:ilvl="7" w:tplc="89F85A40" w:tentative="1">
      <w:start w:val="1"/>
      <w:numFmt w:val="lowerLetter"/>
      <w:lvlText w:val="%8."/>
      <w:lvlJc w:val="left"/>
      <w:pPr>
        <w:ind w:left="5760" w:hanging="360"/>
      </w:pPr>
    </w:lvl>
    <w:lvl w:ilvl="8" w:tplc="CB10A1E8" w:tentative="1">
      <w:start w:val="1"/>
      <w:numFmt w:val="lowerRoman"/>
      <w:lvlText w:val="%9."/>
      <w:lvlJc w:val="right"/>
      <w:pPr>
        <w:ind w:left="6480" w:hanging="180"/>
      </w:pPr>
    </w:lvl>
  </w:abstractNum>
  <w:abstractNum w:abstractNumId="19" w15:restartNumberingAfterBreak="0">
    <w:nsid w:val="659F4B6F"/>
    <w:multiLevelType w:val="hybridMultilevel"/>
    <w:tmpl w:val="BFD4B810"/>
    <w:lvl w:ilvl="0" w:tplc="BA5AAF6C">
      <w:numFmt w:val="bullet"/>
      <w:lvlText w:val="-"/>
      <w:lvlJc w:val="left"/>
      <w:pPr>
        <w:ind w:left="1664" w:hanging="360"/>
      </w:pPr>
      <w:rPr>
        <w:rFonts w:ascii="Calibri" w:eastAsiaTheme="minorEastAsia" w:hAnsi="Calibri" w:cs="Calibri" w:hint="default"/>
      </w:rPr>
    </w:lvl>
    <w:lvl w:ilvl="1" w:tplc="51BC0674" w:tentative="1">
      <w:start w:val="1"/>
      <w:numFmt w:val="bullet"/>
      <w:lvlText w:val="o"/>
      <w:lvlJc w:val="left"/>
      <w:pPr>
        <w:ind w:left="2384" w:hanging="360"/>
      </w:pPr>
      <w:rPr>
        <w:rFonts w:ascii="Courier New" w:hAnsi="Courier New" w:cs="Courier New" w:hint="default"/>
      </w:rPr>
    </w:lvl>
    <w:lvl w:ilvl="2" w:tplc="0DF8257E" w:tentative="1">
      <w:start w:val="1"/>
      <w:numFmt w:val="bullet"/>
      <w:lvlText w:val=""/>
      <w:lvlJc w:val="left"/>
      <w:pPr>
        <w:ind w:left="3104" w:hanging="360"/>
      </w:pPr>
      <w:rPr>
        <w:rFonts w:ascii="Wingdings" w:hAnsi="Wingdings" w:hint="default"/>
      </w:rPr>
    </w:lvl>
    <w:lvl w:ilvl="3" w:tplc="C9F0A714" w:tentative="1">
      <w:start w:val="1"/>
      <w:numFmt w:val="bullet"/>
      <w:lvlText w:val=""/>
      <w:lvlJc w:val="left"/>
      <w:pPr>
        <w:ind w:left="3824" w:hanging="360"/>
      </w:pPr>
      <w:rPr>
        <w:rFonts w:ascii="Symbol" w:hAnsi="Symbol" w:hint="default"/>
      </w:rPr>
    </w:lvl>
    <w:lvl w:ilvl="4" w:tplc="1CC4CDCA" w:tentative="1">
      <w:start w:val="1"/>
      <w:numFmt w:val="bullet"/>
      <w:lvlText w:val="o"/>
      <w:lvlJc w:val="left"/>
      <w:pPr>
        <w:ind w:left="4544" w:hanging="360"/>
      </w:pPr>
      <w:rPr>
        <w:rFonts w:ascii="Courier New" w:hAnsi="Courier New" w:cs="Courier New" w:hint="default"/>
      </w:rPr>
    </w:lvl>
    <w:lvl w:ilvl="5" w:tplc="573ACEF6" w:tentative="1">
      <w:start w:val="1"/>
      <w:numFmt w:val="bullet"/>
      <w:lvlText w:val=""/>
      <w:lvlJc w:val="left"/>
      <w:pPr>
        <w:ind w:left="5264" w:hanging="360"/>
      </w:pPr>
      <w:rPr>
        <w:rFonts w:ascii="Wingdings" w:hAnsi="Wingdings" w:hint="default"/>
      </w:rPr>
    </w:lvl>
    <w:lvl w:ilvl="6" w:tplc="554CBE28" w:tentative="1">
      <w:start w:val="1"/>
      <w:numFmt w:val="bullet"/>
      <w:lvlText w:val=""/>
      <w:lvlJc w:val="left"/>
      <w:pPr>
        <w:ind w:left="5984" w:hanging="360"/>
      </w:pPr>
      <w:rPr>
        <w:rFonts w:ascii="Symbol" w:hAnsi="Symbol" w:hint="default"/>
      </w:rPr>
    </w:lvl>
    <w:lvl w:ilvl="7" w:tplc="89E69DC6" w:tentative="1">
      <w:start w:val="1"/>
      <w:numFmt w:val="bullet"/>
      <w:lvlText w:val="o"/>
      <w:lvlJc w:val="left"/>
      <w:pPr>
        <w:ind w:left="6704" w:hanging="360"/>
      </w:pPr>
      <w:rPr>
        <w:rFonts w:ascii="Courier New" w:hAnsi="Courier New" w:cs="Courier New" w:hint="default"/>
      </w:rPr>
    </w:lvl>
    <w:lvl w:ilvl="8" w:tplc="636CB382" w:tentative="1">
      <w:start w:val="1"/>
      <w:numFmt w:val="bullet"/>
      <w:lvlText w:val=""/>
      <w:lvlJc w:val="left"/>
      <w:pPr>
        <w:ind w:left="7424" w:hanging="360"/>
      </w:pPr>
      <w:rPr>
        <w:rFonts w:ascii="Wingdings" w:hAnsi="Wingdings" w:hint="default"/>
      </w:rPr>
    </w:lvl>
  </w:abstractNum>
  <w:abstractNum w:abstractNumId="20" w15:restartNumberingAfterBreak="0">
    <w:nsid w:val="65EA0464"/>
    <w:multiLevelType w:val="hybridMultilevel"/>
    <w:tmpl w:val="2D0690DE"/>
    <w:lvl w:ilvl="0" w:tplc="74EABBD2">
      <w:start w:val="1"/>
      <w:numFmt w:val="bullet"/>
      <w:lvlText w:val="-"/>
      <w:lvlJc w:val="left"/>
      <w:pPr>
        <w:ind w:left="1080" w:hanging="360"/>
      </w:pPr>
      <w:rPr>
        <w:rFonts w:ascii="Times New Roman" w:eastAsiaTheme="minorHAnsi" w:hAnsi="Times New Roman" w:cs="Times New Roman" w:hint="default"/>
      </w:rPr>
    </w:lvl>
    <w:lvl w:ilvl="1" w:tplc="06AC764A" w:tentative="1">
      <w:start w:val="1"/>
      <w:numFmt w:val="bullet"/>
      <w:lvlText w:val="o"/>
      <w:lvlJc w:val="left"/>
      <w:pPr>
        <w:ind w:left="1800" w:hanging="360"/>
      </w:pPr>
      <w:rPr>
        <w:rFonts w:ascii="Courier New" w:hAnsi="Courier New" w:cs="Courier New" w:hint="default"/>
      </w:rPr>
    </w:lvl>
    <w:lvl w:ilvl="2" w:tplc="796210C2" w:tentative="1">
      <w:start w:val="1"/>
      <w:numFmt w:val="bullet"/>
      <w:lvlText w:val=""/>
      <w:lvlJc w:val="left"/>
      <w:pPr>
        <w:ind w:left="2520" w:hanging="360"/>
      </w:pPr>
      <w:rPr>
        <w:rFonts w:ascii="Wingdings" w:hAnsi="Wingdings" w:hint="default"/>
      </w:rPr>
    </w:lvl>
    <w:lvl w:ilvl="3" w:tplc="37F287DA" w:tentative="1">
      <w:start w:val="1"/>
      <w:numFmt w:val="bullet"/>
      <w:lvlText w:val=""/>
      <w:lvlJc w:val="left"/>
      <w:pPr>
        <w:ind w:left="3240" w:hanging="360"/>
      </w:pPr>
      <w:rPr>
        <w:rFonts w:ascii="Symbol" w:hAnsi="Symbol" w:hint="default"/>
      </w:rPr>
    </w:lvl>
    <w:lvl w:ilvl="4" w:tplc="5AFCF836" w:tentative="1">
      <w:start w:val="1"/>
      <w:numFmt w:val="bullet"/>
      <w:lvlText w:val="o"/>
      <w:lvlJc w:val="left"/>
      <w:pPr>
        <w:ind w:left="3960" w:hanging="360"/>
      </w:pPr>
      <w:rPr>
        <w:rFonts w:ascii="Courier New" w:hAnsi="Courier New" w:cs="Courier New" w:hint="default"/>
      </w:rPr>
    </w:lvl>
    <w:lvl w:ilvl="5" w:tplc="F4B204C2" w:tentative="1">
      <w:start w:val="1"/>
      <w:numFmt w:val="bullet"/>
      <w:lvlText w:val=""/>
      <w:lvlJc w:val="left"/>
      <w:pPr>
        <w:ind w:left="4680" w:hanging="360"/>
      </w:pPr>
      <w:rPr>
        <w:rFonts w:ascii="Wingdings" w:hAnsi="Wingdings" w:hint="default"/>
      </w:rPr>
    </w:lvl>
    <w:lvl w:ilvl="6" w:tplc="06869192" w:tentative="1">
      <w:start w:val="1"/>
      <w:numFmt w:val="bullet"/>
      <w:lvlText w:val=""/>
      <w:lvlJc w:val="left"/>
      <w:pPr>
        <w:ind w:left="5400" w:hanging="360"/>
      </w:pPr>
      <w:rPr>
        <w:rFonts w:ascii="Symbol" w:hAnsi="Symbol" w:hint="default"/>
      </w:rPr>
    </w:lvl>
    <w:lvl w:ilvl="7" w:tplc="37F07FB6" w:tentative="1">
      <w:start w:val="1"/>
      <w:numFmt w:val="bullet"/>
      <w:lvlText w:val="o"/>
      <w:lvlJc w:val="left"/>
      <w:pPr>
        <w:ind w:left="6120" w:hanging="360"/>
      </w:pPr>
      <w:rPr>
        <w:rFonts w:ascii="Courier New" w:hAnsi="Courier New" w:cs="Courier New" w:hint="default"/>
      </w:rPr>
    </w:lvl>
    <w:lvl w:ilvl="8" w:tplc="F6965C10" w:tentative="1">
      <w:start w:val="1"/>
      <w:numFmt w:val="bullet"/>
      <w:lvlText w:val=""/>
      <w:lvlJc w:val="left"/>
      <w:pPr>
        <w:ind w:left="6840" w:hanging="360"/>
      </w:pPr>
      <w:rPr>
        <w:rFonts w:ascii="Wingdings" w:hAnsi="Wingdings" w:hint="default"/>
      </w:rPr>
    </w:lvl>
  </w:abstractNum>
  <w:abstractNum w:abstractNumId="21" w15:restartNumberingAfterBreak="0">
    <w:nsid w:val="711505CA"/>
    <w:multiLevelType w:val="hybridMultilevel"/>
    <w:tmpl w:val="7E003B32"/>
    <w:lvl w:ilvl="0" w:tplc="AA0AE8C2">
      <w:start w:val="8"/>
      <w:numFmt w:val="bullet"/>
      <w:lvlText w:val="•"/>
      <w:lvlJc w:val="left"/>
      <w:pPr>
        <w:ind w:left="720" w:hanging="360"/>
      </w:pPr>
      <w:rPr>
        <w:rFonts w:ascii="Tahoma" w:eastAsia="Tahoma" w:hAnsi="Tahoma" w:cs="Tahoma" w:hint="default"/>
      </w:rPr>
    </w:lvl>
    <w:lvl w:ilvl="1" w:tplc="16749FFC" w:tentative="1">
      <w:start w:val="1"/>
      <w:numFmt w:val="bullet"/>
      <w:lvlText w:val="o"/>
      <w:lvlJc w:val="left"/>
      <w:pPr>
        <w:ind w:left="1440" w:hanging="360"/>
      </w:pPr>
      <w:rPr>
        <w:rFonts w:ascii="Courier New" w:hAnsi="Courier New" w:cs="Courier New" w:hint="default"/>
      </w:rPr>
    </w:lvl>
    <w:lvl w:ilvl="2" w:tplc="FEE2E4CC" w:tentative="1">
      <w:start w:val="1"/>
      <w:numFmt w:val="bullet"/>
      <w:lvlText w:val=""/>
      <w:lvlJc w:val="left"/>
      <w:pPr>
        <w:ind w:left="2160" w:hanging="360"/>
      </w:pPr>
      <w:rPr>
        <w:rFonts w:ascii="Wingdings" w:hAnsi="Wingdings" w:hint="default"/>
      </w:rPr>
    </w:lvl>
    <w:lvl w:ilvl="3" w:tplc="F3081024" w:tentative="1">
      <w:start w:val="1"/>
      <w:numFmt w:val="bullet"/>
      <w:lvlText w:val=""/>
      <w:lvlJc w:val="left"/>
      <w:pPr>
        <w:ind w:left="2880" w:hanging="360"/>
      </w:pPr>
      <w:rPr>
        <w:rFonts w:ascii="Symbol" w:hAnsi="Symbol" w:hint="default"/>
      </w:rPr>
    </w:lvl>
    <w:lvl w:ilvl="4" w:tplc="A2004A36" w:tentative="1">
      <w:start w:val="1"/>
      <w:numFmt w:val="bullet"/>
      <w:lvlText w:val="o"/>
      <w:lvlJc w:val="left"/>
      <w:pPr>
        <w:ind w:left="3600" w:hanging="360"/>
      </w:pPr>
      <w:rPr>
        <w:rFonts w:ascii="Courier New" w:hAnsi="Courier New" w:cs="Courier New" w:hint="default"/>
      </w:rPr>
    </w:lvl>
    <w:lvl w:ilvl="5" w:tplc="8F56767E" w:tentative="1">
      <w:start w:val="1"/>
      <w:numFmt w:val="bullet"/>
      <w:lvlText w:val=""/>
      <w:lvlJc w:val="left"/>
      <w:pPr>
        <w:ind w:left="4320" w:hanging="360"/>
      </w:pPr>
      <w:rPr>
        <w:rFonts w:ascii="Wingdings" w:hAnsi="Wingdings" w:hint="default"/>
      </w:rPr>
    </w:lvl>
    <w:lvl w:ilvl="6" w:tplc="30D01014" w:tentative="1">
      <w:start w:val="1"/>
      <w:numFmt w:val="bullet"/>
      <w:lvlText w:val=""/>
      <w:lvlJc w:val="left"/>
      <w:pPr>
        <w:ind w:left="5040" w:hanging="360"/>
      </w:pPr>
      <w:rPr>
        <w:rFonts w:ascii="Symbol" w:hAnsi="Symbol" w:hint="default"/>
      </w:rPr>
    </w:lvl>
    <w:lvl w:ilvl="7" w:tplc="55ECD0D2" w:tentative="1">
      <w:start w:val="1"/>
      <w:numFmt w:val="bullet"/>
      <w:lvlText w:val="o"/>
      <w:lvlJc w:val="left"/>
      <w:pPr>
        <w:ind w:left="5760" w:hanging="360"/>
      </w:pPr>
      <w:rPr>
        <w:rFonts w:ascii="Courier New" w:hAnsi="Courier New" w:cs="Courier New" w:hint="default"/>
      </w:rPr>
    </w:lvl>
    <w:lvl w:ilvl="8" w:tplc="A290205A" w:tentative="1">
      <w:start w:val="1"/>
      <w:numFmt w:val="bullet"/>
      <w:lvlText w:val=""/>
      <w:lvlJc w:val="left"/>
      <w:pPr>
        <w:ind w:left="6480" w:hanging="360"/>
      </w:pPr>
      <w:rPr>
        <w:rFonts w:ascii="Wingdings" w:hAnsi="Wingdings" w:hint="default"/>
      </w:rPr>
    </w:lvl>
  </w:abstractNum>
  <w:abstractNum w:abstractNumId="22" w15:restartNumberingAfterBreak="0">
    <w:nsid w:val="71D003B0"/>
    <w:multiLevelType w:val="hybridMultilevel"/>
    <w:tmpl w:val="59B62DAE"/>
    <w:lvl w:ilvl="0" w:tplc="0540BC2E">
      <w:start w:val="1"/>
      <w:numFmt w:val="bullet"/>
      <w:lvlText w:val="-"/>
      <w:lvlJc w:val="left"/>
      <w:pPr>
        <w:tabs>
          <w:tab w:val="num" w:pos="720"/>
        </w:tabs>
        <w:ind w:left="720" w:hanging="360"/>
      </w:pPr>
      <w:rPr>
        <w:rFonts w:ascii="Times New Roman" w:hAnsi="Times New Roman" w:hint="default"/>
      </w:rPr>
    </w:lvl>
    <w:lvl w:ilvl="1" w:tplc="A6B4ECC2" w:tentative="1">
      <w:start w:val="1"/>
      <w:numFmt w:val="bullet"/>
      <w:lvlText w:val="-"/>
      <w:lvlJc w:val="left"/>
      <w:pPr>
        <w:tabs>
          <w:tab w:val="num" w:pos="1440"/>
        </w:tabs>
        <w:ind w:left="1440" w:hanging="360"/>
      </w:pPr>
      <w:rPr>
        <w:rFonts w:ascii="Times New Roman" w:hAnsi="Times New Roman" w:hint="default"/>
      </w:rPr>
    </w:lvl>
    <w:lvl w:ilvl="2" w:tplc="653C49A4" w:tentative="1">
      <w:start w:val="1"/>
      <w:numFmt w:val="bullet"/>
      <w:lvlText w:val="-"/>
      <w:lvlJc w:val="left"/>
      <w:pPr>
        <w:tabs>
          <w:tab w:val="num" w:pos="2160"/>
        </w:tabs>
        <w:ind w:left="2160" w:hanging="360"/>
      </w:pPr>
      <w:rPr>
        <w:rFonts w:ascii="Times New Roman" w:hAnsi="Times New Roman" w:hint="default"/>
      </w:rPr>
    </w:lvl>
    <w:lvl w:ilvl="3" w:tplc="71D210C0" w:tentative="1">
      <w:start w:val="1"/>
      <w:numFmt w:val="bullet"/>
      <w:lvlText w:val="-"/>
      <w:lvlJc w:val="left"/>
      <w:pPr>
        <w:tabs>
          <w:tab w:val="num" w:pos="2880"/>
        </w:tabs>
        <w:ind w:left="2880" w:hanging="360"/>
      </w:pPr>
      <w:rPr>
        <w:rFonts w:ascii="Times New Roman" w:hAnsi="Times New Roman" w:hint="default"/>
      </w:rPr>
    </w:lvl>
    <w:lvl w:ilvl="4" w:tplc="0882D4AA" w:tentative="1">
      <w:start w:val="1"/>
      <w:numFmt w:val="bullet"/>
      <w:lvlText w:val="-"/>
      <w:lvlJc w:val="left"/>
      <w:pPr>
        <w:tabs>
          <w:tab w:val="num" w:pos="3600"/>
        </w:tabs>
        <w:ind w:left="3600" w:hanging="360"/>
      </w:pPr>
      <w:rPr>
        <w:rFonts w:ascii="Times New Roman" w:hAnsi="Times New Roman" w:hint="default"/>
      </w:rPr>
    </w:lvl>
    <w:lvl w:ilvl="5" w:tplc="02862424" w:tentative="1">
      <w:start w:val="1"/>
      <w:numFmt w:val="bullet"/>
      <w:lvlText w:val="-"/>
      <w:lvlJc w:val="left"/>
      <w:pPr>
        <w:tabs>
          <w:tab w:val="num" w:pos="4320"/>
        </w:tabs>
        <w:ind w:left="4320" w:hanging="360"/>
      </w:pPr>
      <w:rPr>
        <w:rFonts w:ascii="Times New Roman" w:hAnsi="Times New Roman" w:hint="default"/>
      </w:rPr>
    </w:lvl>
    <w:lvl w:ilvl="6" w:tplc="FAC84EC6" w:tentative="1">
      <w:start w:val="1"/>
      <w:numFmt w:val="bullet"/>
      <w:lvlText w:val="-"/>
      <w:lvlJc w:val="left"/>
      <w:pPr>
        <w:tabs>
          <w:tab w:val="num" w:pos="5040"/>
        </w:tabs>
        <w:ind w:left="5040" w:hanging="360"/>
      </w:pPr>
      <w:rPr>
        <w:rFonts w:ascii="Times New Roman" w:hAnsi="Times New Roman" w:hint="default"/>
      </w:rPr>
    </w:lvl>
    <w:lvl w:ilvl="7" w:tplc="50AAEC88" w:tentative="1">
      <w:start w:val="1"/>
      <w:numFmt w:val="bullet"/>
      <w:lvlText w:val="-"/>
      <w:lvlJc w:val="left"/>
      <w:pPr>
        <w:tabs>
          <w:tab w:val="num" w:pos="5760"/>
        </w:tabs>
        <w:ind w:left="5760" w:hanging="360"/>
      </w:pPr>
      <w:rPr>
        <w:rFonts w:ascii="Times New Roman" w:hAnsi="Times New Roman" w:hint="default"/>
      </w:rPr>
    </w:lvl>
    <w:lvl w:ilvl="8" w:tplc="CA00FE3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9881DD9"/>
    <w:multiLevelType w:val="multilevel"/>
    <w:tmpl w:val="71D0A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A20553"/>
    <w:multiLevelType w:val="hybridMultilevel"/>
    <w:tmpl w:val="F7008372"/>
    <w:lvl w:ilvl="0" w:tplc="03BC8B1E">
      <w:start w:val="1"/>
      <w:numFmt w:val="decimal"/>
      <w:lvlText w:val="%1."/>
      <w:lvlJc w:val="left"/>
      <w:pPr>
        <w:ind w:left="720" w:hanging="360"/>
      </w:pPr>
    </w:lvl>
    <w:lvl w:ilvl="1" w:tplc="A03CB374">
      <w:start w:val="1"/>
      <w:numFmt w:val="lowerLetter"/>
      <w:lvlText w:val="%2."/>
      <w:lvlJc w:val="left"/>
      <w:pPr>
        <w:ind w:left="1440" w:hanging="360"/>
      </w:pPr>
    </w:lvl>
    <w:lvl w:ilvl="2" w:tplc="07E2CE02">
      <w:start w:val="1"/>
      <w:numFmt w:val="lowerRoman"/>
      <w:lvlText w:val="%3."/>
      <w:lvlJc w:val="right"/>
      <w:pPr>
        <w:ind w:left="2160" w:hanging="180"/>
      </w:pPr>
    </w:lvl>
    <w:lvl w:ilvl="3" w:tplc="B52A8364">
      <w:start w:val="1"/>
      <w:numFmt w:val="decimal"/>
      <w:lvlText w:val="%4."/>
      <w:lvlJc w:val="left"/>
      <w:pPr>
        <w:ind w:left="2880" w:hanging="360"/>
      </w:pPr>
    </w:lvl>
    <w:lvl w:ilvl="4" w:tplc="15188122">
      <w:start w:val="1"/>
      <w:numFmt w:val="lowerLetter"/>
      <w:lvlText w:val="%5."/>
      <w:lvlJc w:val="left"/>
      <w:pPr>
        <w:ind w:left="3600" w:hanging="360"/>
      </w:pPr>
    </w:lvl>
    <w:lvl w:ilvl="5" w:tplc="7E96D1A8">
      <w:start w:val="1"/>
      <w:numFmt w:val="lowerRoman"/>
      <w:lvlText w:val="%6."/>
      <w:lvlJc w:val="right"/>
      <w:pPr>
        <w:ind w:left="4320" w:hanging="180"/>
      </w:pPr>
    </w:lvl>
    <w:lvl w:ilvl="6" w:tplc="A64A0C02">
      <w:start w:val="1"/>
      <w:numFmt w:val="decimal"/>
      <w:lvlText w:val="%7."/>
      <w:lvlJc w:val="left"/>
      <w:pPr>
        <w:ind w:left="5040" w:hanging="360"/>
      </w:pPr>
    </w:lvl>
    <w:lvl w:ilvl="7" w:tplc="FEF6D940">
      <w:start w:val="1"/>
      <w:numFmt w:val="lowerLetter"/>
      <w:lvlText w:val="%8."/>
      <w:lvlJc w:val="left"/>
      <w:pPr>
        <w:ind w:left="5760" w:hanging="360"/>
      </w:pPr>
    </w:lvl>
    <w:lvl w:ilvl="8" w:tplc="F6501EB4">
      <w:start w:val="1"/>
      <w:numFmt w:val="lowerRoman"/>
      <w:lvlText w:val="%9."/>
      <w:lvlJc w:val="right"/>
      <w:pPr>
        <w:ind w:left="6480" w:hanging="180"/>
      </w:pPr>
    </w:lvl>
  </w:abstractNum>
  <w:abstractNum w:abstractNumId="25" w15:restartNumberingAfterBreak="0">
    <w:nsid w:val="7A9C72BA"/>
    <w:multiLevelType w:val="hybridMultilevel"/>
    <w:tmpl w:val="11403BB0"/>
    <w:lvl w:ilvl="0" w:tplc="2E586D7E">
      <w:start w:val="1"/>
      <w:numFmt w:val="decimal"/>
      <w:lvlText w:val="%1."/>
      <w:lvlJc w:val="left"/>
      <w:pPr>
        <w:ind w:left="1064" w:hanging="360"/>
      </w:pPr>
      <w:rPr>
        <w:rFonts w:hint="default"/>
      </w:rPr>
    </w:lvl>
    <w:lvl w:ilvl="1" w:tplc="1102C32A">
      <w:start w:val="1"/>
      <w:numFmt w:val="lowerLetter"/>
      <w:lvlText w:val="%2."/>
      <w:lvlJc w:val="left"/>
      <w:pPr>
        <w:ind w:left="1784" w:hanging="360"/>
      </w:pPr>
    </w:lvl>
    <w:lvl w:ilvl="2" w:tplc="A9547122" w:tentative="1">
      <w:start w:val="1"/>
      <w:numFmt w:val="lowerRoman"/>
      <w:lvlText w:val="%3."/>
      <w:lvlJc w:val="right"/>
      <w:pPr>
        <w:ind w:left="2504" w:hanging="180"/>
      </w:pPr>
    </w:lvl>
    <w:lvl w:ilvl="3" w:tplc="A5C04ACA" w:tentative="1">
      <w:start w:val="1"/>
      <w:numFmt w:val="decimal"/>
      <w:lvlText w:val="%4."/>
      <w:lvlJc w:val="left"/>
      <w:pPr>
        <w:ind w:left="3224" w:hanging="360"/>
      </w:pPr>
    </w:lvl>
    <w:lvl w:ilvl="4" w:tplc="ACD26A7A" w:tentative="1">
      <w:start w:val="1"/>
      <w:numFmt w:val="lowerLetter"/>
      <w:lvlText w:val="%5."/>
      <w:lvlJc w:val="left"/>
      <w:pPr>
        <w:ind w:left="3944" w:hanging="360"/>
      </w:pPr>
    </w:lvl>
    <w:lvl w:ilvl="5" w:tplc="5B9C0D1A" w:tentative="1">
      <w:start w:val="1"/>
      <w:numFmt w:val="lowerRoman"/>
      <w:lvlText w:val="%6."/>
      <w:lvlJc w:val="right"/>
      <w:pPr>
        <w:ind w:left="4664" w:hanging="180"/>
      </w:pPr>
    </w:lvl>
    <w:lvl w:ilvl="6" w:tplc="0BDE8B56" w:tentative="1">
      <w:start w:val="1"/>
      <w:numFmt w:val="decimal"/>
      <w:lvlText w:val="%7."/>
      <w:lvlJc w:val="left"/>
      <w:pPr>
        <w:ind w:left="5384" w:hanging="360"/>
      </w:pPr>
    </w:lvl>
    <w:lvl w:ilvl="7" w:tplc="07269B8C" w:tentative="1">
      <w:start w:val="1"/>
      <w:numFmt w:val="lowerLetter"/>
      <w:lvlText w:val="%8."/>
      <w:lvlJc w:val="left"/>
      <w:pPr>
        <w:ind w:left="6104" w:hanging="360"/>
      </w:pPr>
    </w:lvl>
    <w:lvl w:ilvl="8" w:tplc="B25C079C" w:tentative="1">
      <w:start w:val="1"/>
      <w:numFmt w:val="lowerRoman"/>
      <w:lvlText w:val="%9."/>
      <w:lvlJc w:val="right"/>
      <w:pPr>
        <w:ind w:left="6824" w:hanging="180"/>
      </w:pPr>
    </w:lvl>
  </w:abstractNum>
  <w:abstractNum w:abstractNumId="26" w15:restartNumberingAfterBreak="0">
    <w:nsid w:val="7CD24E62"/>
    <w:multiLevelType w:val="hybridMultilevel"/>
    <w:tmpl w:val="413CEEDC"/>
    <w:lvl w:ilvl="0" w:tplc="9D96FFB8">
      <w:start w:val="8"/>
      <w:numFmt w:val="bullet"/>
      <w:lvlText w:val="•"/>
      <w:lvlJc w:val="left"/>
      <w:pPr>
        <w:ind w:left="720" w:hanging="360"/>
      </w:pPr>
      <w:rPr>
        <w:rFonts w:ascii="Tahoma" w:eastAsia="Tahoma" w:hAnsi="Tahoma" w:cs="Tahoma" w:hint="default"/>
      </w:rPr>
    </w:lvl>
    <w:lvl w:ilvl="1" w:tplc="02C826F4" w:tentative="1">
      <w:start w:val="1"/>
      <w:numFmt w:val="bullet"/>
      <w:lvlText w:val="o"/>
      <w:lvlJc w:val="left"/>
      <w:pPr>
        <w:ind w:left="1440" w:hanging="360"/>
      </w:pPr>
      <w:rPr>
        <w:rFonts w:ascii="Courier New" w:hAnsi="Courier New" w:cs="Courier New" w:hint="default"/>
      </w:rPr>
    </w:lvl>
    <w:lvl w:ilvl="2" w:tplc="C8529F16" w:tentative="1">
      <w:start w:val="1"/>
      <w:numFmt w:val="bullet"/>
      <w:lvlText w:val=""/>
      <w:lvlJc w:val="left"/>
      <w:pPr>
        <w:ind w:left="2160" w:hanging="360"/>
      </w:pPr>
      <w:rPr>
        <w:rFonts w:ascii="Wingdings" w:hAnsi="Wingdings" w:hint="default"/>
      </w:rPr>
    </w:lvl>
    <w:lvl w:ilvl="3" w:tplc="AB243668" w:tentative="1">
      <w:start w:val="1"/>
      <w:numFmt w:val="bullet"/>
      <w:lvlText w:val=""/>
      <w:lvlJc w:val="left"/>
      <w:pPr>
        <w:ind w:left="2880" w:hanging="360"/>
      </w:pPr>
      <w:rPr>
        <w:rFonts w:ascii="Symbol" w:hAnsi="Symbol" w:hint="default"/>
      </w:rPr>
    </w:lvl>
    <w:lvl w:ilvl="4" w:tplc="8FA8C640" w:tentative="1">
      <w:start w:val="1"/>
      <w:numFmt w:val="bullet"/>
      <w:lvlText w:val="o"/>
      <w:lvlJc w:val="left"/>
      <w:pPr>
        <w:ind w:left="3600" w:hanging="360"/>
      </w:pPr>
      <w:rPr>
        <w:rFonts w:ascii="Courier New" w:hAnsi="Courier New" w:cs="Courier New" w:hint="default"/>
      </w:rPr>
    </w:lvl>
    <w:lvl w:ilvl="5" w:tplc="1D6CF9AE" w:tentative="1">
      <w:start w:val="1"/>
      <w:numFmt w:val="bullet"/>
      <w:lvlText w:val=""/>
      <w:lvlJc w:val="left"/>
      <w:pPr>
        <w:ind w:left="4320" w:hanging="360"/>
      </w:pPr>
      <w:rPr>
        <w:rFonts w:ascii="Wingdings" w:hAnsi="Wingdings" w:hint="default"/>
      </w:rPr>
    </w:lvl>
    <w:lvl w:ilvl="6" w:tplc="0FE417A2" w:tentative="1">
      <w:start w:val="1"/>
      <w:numFmt w:val="bullet"/>
      <w:lvlText w:val=""/>
      <w:lvlJc w:val="left"/>
      <w:pPr>
        <w:ind w:left="5040" w:hanging="360"/>
      </w:pPr>
      <w:rPr>
        <w:rFonts w:ascii="Symbol" w:hAnsi="Symbol" w:hint="default"/>
      </w:rPr>
    </w:lvl>
    <w:lvl w:ilvl="7" w:tplc="E14A5120" w:tentative="1">
      <w:start w:val="1"/>
      <w:numFmt w:val="bullet"/>
      <w:lvlText w:val="o"/>
      <w:lvlJc w:val="left"/>
      <w:pPr>
        <w:ind w:left="5760" w:hanging="360"/>
      </w:pPr>
      <w:rPr>
        <w:rFonts w:ascii="Courier New" w:hAnsi="Courier New" w:cs="Courier New" w:hint="default"/>
      </w:rPr>
    </w:lvl>
    <w:lvl w:ilvl="8" w:tplc="C10A4D54" w:tentative="1">
      <w:start w:val="1"/>
      <w:numFmt w:val="bullet"/>
      <w:lvlText w:val=""/>
      <w:lvlJc w:val="left"/>
      <w:pPr>
        <w:ind w:left="6480" w:hanging="360"/>
      </w:pPr>
      <w:rPr>
        <w:rFonts w:ascii="Wingdings" w:hAnsi="Wingdings" w:hint="default"/>
      </w:rPr>
    </w:lvl>
  </w:abstractNum>
  <w:abstractNum w:abstractNumId="27" w15:restartNumberingAfterBreak="0">
    <w:nsid w:val="7E530832"/>
    <w:multiLevelType w:val="hybridMultilevel"/>
    <w:tmpl w:val="30267662"/>
    <w:lvl w:ilvl="0" w:tplc="AC78FA00">
      <w:start w:val="1"/>
      <w:numFmt w:val="bullet"/>
      <w:lvlText w:val="-"/>
      <w:lvlJc w:val="left"/>
      <w:pPr>
        <w:tabs>
          <w:tab w:val="num" w:pos="720"/>
        </w:tabs>
        <w:ind w:left="720" w:hanging="360"/>
      </w:pPr>
      <w:rPr>
        <w:rFonts w:ascii="Times New Roman" w:hAnsi="Times New Roman" w:hint="default"/>
      </w:rPr>
    </w:lvl>
    <w:lvl w:ilvl="1" w:tplc="84A41522" w:tentative="1">
      <w:start w:val="1"/>
      <w:numFmt w:val="bullet"/>
      <w:lvlText w:val="-"/>
      <w:lvlJc w:val="left"/>
      <w:pPr>
        <w:tabs>
          <w:tab w:val="num" w:pos="1440"/>
        </w:tabs>
        <w:ind w:left="1440" w:hanging="360"/>
      </w:pPr>
      <w:rPr>
        <w:rFonts w:ascii="Times New Roman" w:hAnsi="Times New Roman" w:hint="default"/>
      </w:rPr>
    </w:lvl>
    <w:lvl w:ilvl="2" w:tplc="2D2C351E" w:tentative="1">
      <w:start w:val="1"/>
      <w:numFmt w:val="bullet"/>
      <w:lvlText w:val="-"/>
      <w:lvlJc w:val="left"/>
      <w:pPr>
        <w:tabs>
          <w:tab w:val="num" w:pos="2160"/>
        </w:tabs>
        <w:ind w:left="2160" w:hanging="360"/>
      </w:pPr>
      <w:rPr>
        <w:rFonts w:ascii="Times New Roman" w:hAnsi="Times New Roman" w:hint="default"/>
      </w:rPr>
    </w:lvl>
    <w:lvl w:ilvl="3" w:tplc="0DB8B700" w:tentative="1">
      <w:start w:val="1"/>
      <w:numFmt w:val="bullet"/>
      <w:lvlText w:val="-"/>
      <w:lvlJc w:val="left"/>
      <w:pPr>
        <w:tabs>
          <w:tab w:val="num" w:pos="2880"/>
        </w:tabs>
        <w:ind w:left="2880" w:hanging="360"/>
      </w:pPr>
      <w:rPr>
        <w:rFonts w:ascii="Times New Roman" w:hAnsi="Times New Roman" w:hint="default"/>
      </w:rPr>
    </w:lvl>
    <w:lvl w:ilvl="4" w:tplc="1E3C2738" w:tentative="1">
      <w:start w:val="1"/>
      <w:numFmt w:val="bullet"/>
      <w:lvlText w:val="-"/>
      <w:lvlJc w:val="left"/>
      <w:pPr>
        <w:tabs>
          <w:tab w:val="num" w:pos="3600"/>
        </w:tabs>
        <w:ind w:left="3600" w:hanging="360"/>
      </w:pPr>
      <w:rPr>
        <w:rFonts w:ascii="Times New Roman" w:hAnsi="Times New Roman" w:hint="default"/>
      </w:rPr>
    </w:lvl>
    <w:lvl w:ilvl="5" w:tplc="FFB690C2" w:tentative="1">
      <w:start w:val="1"/>
      <w:numFmt w:val="bullet"/>
      <w:lvlText w:val="-"/>
      <w:lvlJc w:val="left"/>
      <w:pPr>
        <w:tabs>
          <w:tab w:val="num" w:pos="4320"/>
        </w:tabs>
        <w:ind w:left="4320" w:hanging="360"/>
      </w:pPr>
      <w:rPr>
        <w:rFonts w:ascii="Times New Roman" w:hAnsi="Times New Roman" w:hint="default"/>
      </w:rPr>
    </w:lvl>
    <w:lvl w:ilvl="6" w:tplc="F572B6B0" w:tentative="1">
      <w:start w:val="1"/>
      <w:numFmt w:val="bullet"/>
      <w:lvlText w:val="-"/>
      <w:lvlJc w:val="left"/>
      <w:pPr>
        <w:tabs>
          <w:tab w:val="num" w:pos="5040"/>
        </w:tabs>
        <w:ind w:left="5040" w:hanging="360"/>
      </w:pPr>
      <w:rPr>
        <w:rFonts w:ascii="Times New Roman" w:hAnsi="Times New Roman" w:hint="default"/>
      </w:rPr>
    </w:lvl>
    <w:lvl w:ilvl="7" w:tplc="2C563C1C" w:tentative="1">
      <w:start w:val="1"/>
      <w:numFmt w:val="bullet"/>
      <w:lvlText w:val="-"/>
      <w:lvlJc w:val="left"/>
      <w:pPr>
        <w:tabs>
          <w:tab w:val="num" w:pos="5760"/>
        </w:tabs>
        <w:ind w:left="5760" w:hanging="360"/>
      </w:pPr>
      <w:rPr>
        <w:rFonts w:ascii="Times New Roman" w:hAnsi="Times New Roman" w:hint="default"/>
      </w:rPr>
    </w:lvl>
    <w:lvl w:ilvl="8" w:tplc="769E2992" w:tentative="1">
      <w:start w:val="1"/>
      <w:numFmt w:val="bullet"/>
      <w:lvlText w:val="-"/>
      <w:lvlJc w:val="left"/>
      <w:pPr>
        <w:tabs>
          <w:tab w:val="num" w:pos="6480"/>
        </w:tabs>
        <w:ind w:left="6480" w:hanging="360"/>
      </w:pPr>
      <w:rPr>
        <w:rFonts w:ascii="Times New Roman" w:hAnsi="Times New Roman" w:hint="default"/>
      </w:rPr>
    </w:lvl>
  </w:abstractNum>
  <w:num w:numId="1" w16cid:durableId="269092867">
    <w:abstractNumId w:val="19"/>
  </w:num>
  <w:num w:numId="2" w16cid:durableId="867522413">
    <w:abstractNumId w:val="18"/>
  </w:num>
  <w:num w:numId="3" w16cid:durableId="108860456">
    <w:abstractNumId w:val="20"/>
  </w:num>
  <w:num w:numId="4" w16cid:durableId="1217547558">
    <w:abstractNumId w:val="24"/>
  </w:num>
  <w:num w:numId="5" w16cid:durableId="1088202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9721222">
    <w:abstractNumId w:val="4"/>
  </w:num>
  <w:num w:numId="7" w16cid:durableId="1511872684">
    <w:abstractNumId w:val="11"/>
  </w:num>
  <w:num w:numId="8" w16cid:durableId="521626056">
    <w:abstractNumId w:val="0"/>
  </w:num>
  <w:num w:numId="9" w16cid:durableId="215049945">
    <w:abstractNumId w:val="5"/>
  </w:num>
  <w:num w:numId="10" w16cid:durableId="1690567260">
    <w:abstractNumId w:val="2"/>
  </w:num>
  <w:num w:numId="11" w16cid:durableId="1270357914">
    <w:abstractNumId w:val="17"/>
  </w:num>
  <w:num w:numId="12" w16cid:durableId="520511885">
    <w:abstractNumId w:val="25"/>
  </w:num>
  <w:num w:numId="13" w16cid:durableId="461389725">
    <w:abstractNumId w:val="23"/>
  </w:num>
  <w:num w:numId="14" w16cid:durableId="794984176">
    <w:abstractNumId w:val="1"/>
  </w:num>
  <w:num w:numId="15" w16cid:durableId="851182777">
    <w:abstractNumId w:val="13"/>
  </w:num>
  <w:num w:numId="16" w16cid:durableId="1639148529">
    <w:abstractNumId w:val="14"/>
  </w:num>
  <w:num w:numId="17" w16cid:durableId="1161655466">
    <w:abstractNumId w:val="27"/>
  </w:num>
  <w:num w:numId="18" w16cid:durableId="323899952">
    <w:abstractNumId w:val="22"/>
  </w:num>
  <w:num w:numId="19" w16cid:durableId="1711880804">
    <w:abstractNumId w:val="7"/>
  </w:num>
  <w:num w:numId="20" w16cid:durableId="1860923127">
    <w:abstractNumId w:val="10"/>
  </w:num>
  <w:num w:numId="21" w16cid:durableId="873931214">
    <w:abstractNumId w:val="9"/>
  </w:num>
  <w:num w:numId="22" w16cid:durableId="229538326">
    <w:abstractNumId w:val="6"/>
  </w:num>
  <w:num w:numId="23" w16cid:durableId="1208954361">
    <w:abstractNumId w:val="12"/>
  </w:num>
  <w:num w:numId="24" w16cid:durableId="2042783013">
    <w:abstractNumId w:val="3"/>
  </w:num>
  <w:num w:numId="25" w16cid:durableId="795493083">
    <w:abstractNumId w:val="16"/>
  </w:num>
  <w:num w:numId="26" w16cid:durableId="1699693300">
    <w:abstractNumId w:val="8"/>
  </w:num>
  <w:num w:numId="27" w16cid:durableId="1043864108">
    <w:abstractNumId w:val="26"/>
  </w:num>
  <w:num w:numId="28" w16cid:durableId="563494730">
    <w:abstractNumId w:val="21"/>
  </w:num>
  <w:num w:numId="29" w16cid:durableId="2848495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savePreviewPicture/>
  <w:hdrShapeDefaults>
    <o:shapedefaults v:ext="edit" spidmax="3079"/>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1F8"/>
    <w:rsid w:val="00017ACC"/>
    <w:rsid w:val="00023421"/>
    <w:rsid w:val="000321C9"/>
    <w:rsid w:val="00065C48"/>
    <w:rsid w:val="00074A57"/>
    <w:rsid w:val="0008188E"/>
    <w:rsid w:val="00085195"/>
    <w:rsid w:val="000B091D"/>
    <w:rsid w:val="000B34BE"/>
    <w:rsid w:val="000C1EA2"/>
    <w:rsid w:val="000D59EA"/>
    <w:rsid w:val="000F030A"/>
    <w:rsid w:val="00100BBE"/>
    <w:rsid w:val="00122F8F"/>
    <w:rsid w:val="00153CEA"/>
    <w:rsid w:val="00180DD6"/>
    <w:rsid w:val="001A1410"/>
    <w:rsid w:val="0022394F"/>
    <w:rsid w:val="00271C96"/>
    <w:rsid w:val="00296BD6"/>
    <w:rsid w:val="002C03B8"/>
    <w:rsid w:val="003121DB"/>
    <w:rsid w:val="00316102"/>
    <w:rsid w:val="00324721"/>
    <w:rsid w:val="00354911"/>
    <w:rsid w:val="00355A1D"/>
    <w:rsid w:val="00391EE1"/>
    <w:rsid w:val="00403EA2"/>
    <w:rsid w:val="004064D4"/>
    <w:rsid w:val="00416E29"/>
    <w:rsid w:val="0044640E"/>
    <w:rsid w:val="00446E3A"/>
    <w:rsid w:val="004A353F"/>
    <w:rsid w:val="004A618D"/>
    <w:rsid w:val="004B6C79"/>
    <w:rsid w:val="004C2B54"/>
    <w:rsid w:val="004D15A9"/>
    <w:rsid w:val="004E0C3F"/>
    <w:rsid w:val="004E3ACC"/>
    <w:rsid w:val="004F2890"/>
    <w:rsid w:val="004F7C38"/>
    <w:rsid w:val="00501A5E"/>
    <w:rsid w:val="00526A84"/>
    <w:rsid w:val="00581477"/>
    <w:rsid w:val="005E4DB0"/>
    <w:rsid w:val="005F00A0"/>
    <w:rsid w:val="005F49F4"/>
    <w:rsid w:val="00643581"/>
    <w:rsid w:val="0066645B"/>
    <w:rsid w:val="006D2728"/>
    <w:rsid w:val="00700AEF"/>
    <w:rsid w:val="007058DF"/>
    <w:rsid w:val="00711EAE"/>
    <w:rsid w:val="007476C7"/>
    <w:rsid w:val="007823B7"/>
    <w:rsid w:val="00786510"/>
    <w:rsid w:val="007A4356"/>
    <w:rsid w:val="007B3D9C"/>
    <w:rsid w:val="007E348E"/>
    <w:rsid w:val="008408AA"/>
    <w:rsid w:val="00857E49"/>
    <w:rsid w:val="008613A4"/>
    <w:rsid w:val="00866FF2"/>
    <w:rsid w:val="0087393E"/>
    <w:rsid w:val="008943A6"/>
    <w:rsid w:val="008B1BBB"/>
    <w:rsid w:val="00924B5D"/>
    <w:rsid w:val="009500C4"/>
    <w:rsid w:val="009855B6"/>
    <w:rsid w:val="009C60F8"/>
    <w:rsid w:val="00A16D0A"/>
    <w:rsid w:val="00A42331"/>
    <w:rsid w:val="00A77816"/>
    <w:rsid w:val="00AB18E4"/>
    <w:rsid w:val="00AD6310"/>
    <w:rsid w:val="00AF0C22"/>
    <w:rsid w:val="00B049D5"/>
    <w:rsid w:val="00B13CC1"/>
    <w:rsid w:val="00B141F8"/>
    <w:rsid w:val="00B23129"/>
    <w:rsid w:val="00B3281E"/>
    <w:rsid w:val="00B32CFD"/>
    <w:rsid w:val="00B64B7F"/>
    <w:rsid w:val="00B67E34"/>
    <w:rsid w:val="00B70B1E"/>
    <w:rsid w:val="00B96D1B"/>
    <w:rsid w:val="00BA1237"/>
    <w:rsid w:val="00BB24F7"/>
    <w:rsid w:val="00BF0FDF"/>
    <w:rsid w:val="00BF7F69"/>
    <w:rsid w:val="00C1072B"/>
    <w:rsid w:val="00C175C0"/>
    <w:rsid w:val="00C43EAE"/>
    <w:rsid w:val="00C57FE1"/>
    <w:rsid w:val="00C67D01"/>
    <w:rsid w:val="00C72E06"/>
    <w:rsid w:val="00CA0485"/>
    <w:rsid w:val="00CA0EE7"/>
    <w:rsid w:val="00CA10A7"/>
    <w:rsid w:val="00CC5B26"/>
    <w:rsid w:val="00D324A6"/>
    <w:rsid w:val="00D33226"/>
    <w:rsid w:val="00D364C9"/>
    <w:rsid w:val="00D5075D"/>
    <w:rsid w:val="00D5496B"/>
    <w:rsid w:val="00D90120"/>
    <w:rsid w:val="00DB5B75"/>
    <w:rsid w:val="00DD2ADD"/>
    <w:rsid w:val="00DF1ABE"/>
    <w:rsid w:val="00E1629F"/>
    <w:rsid w:val="00E30034"/>
    <w:rsid w:val="00E40285"/>
    <w:rsid w:val="00E41546"/>
    <w:rsid w:val="00E91413"/>
    <w:rsid w:val="00E9375A"/>
    <w:rsid w:val="00E97E46"/>
    <w:rsid w:val="00EE1259"/>
    <w:rsid w:val="00EF599C"/>
    <w:rsid w:val="00EF68E0"/>
    <w:rsid w:val="00EF78EF"/>
    <w:rsid w:val="00F26B31"/>
    <w:rsid w:val="00F2717F"/>
    <w:rsid w:val="00F70E40"/>
    <w:rsid w:val="00F841A6"/>
    <w:rsid w:val="00FB2603"/>
    <w:rsid w:val="00FB55D4"/>
    <w:rsid w:val="00FC1E65"/>
    <w:rsid w:val="00FD619C"/>
    <w:rsid w:val="00FF501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2"/>
    </o:shapelayout>
  </w:shapeDefaults>
  <w:decimalSymbol w:val=","/>
  <w:listSeparator w:val=";"/>
  <w14:docId w14:val="44B64FB2"/>
  <w15:chartTrackingRefBased/>
  <w15:docId w15:val="{F9B6E1DD-D8D9-4802-BA19-E79C8ACC4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7E348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7E348E"/>
    <w:pPr>
      <w:keepNext/>
      <w:keepLines/>
      <w:spacing w:before="40" w:after="0" w:line="240" w:lineRule="auto"/>
      <w:outlineLvl w:val="1"/>
    </w:pPr>
    <w:rPr>
      <w:rFonts w:asciiTheme="majorHAnsi" w:eastAsiaTheme="majorEastAsia" w:hAnsiTheme="majorHAnsi" w:cstheme="majorBidi"/>
      <w:color w:val="2F5496" w:themeColor="accent1" w:themeShade="BF"/>
      <w:sz w:val="32"/>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B141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141F8"/>
  </w:style>
  <w:style w:type="paragraph" w:styleId="Alatunniste">
    <w:name w:val="footer"/>
    <w:basedOn w:val="Normaali"/>
    <w:link w:val="AlatunnisteChar"/>
    <w:uiPriority w:val="99"/>
    <w:unhideWhenUsed/>
    <w:rsid w:val="00B141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141F8"/>
  </w:style>
  <w:style w:type="character" w:styleId="Voimakas">
    <w:name w:val="Strong"/>
    <w:basedOn w:val="Kappaleenoletusfontti"/>
    <w:uiPriority w:val="22"/>
    <w:qFormat/>
    <w:rsid w:val="00074A57"/>
    <w:rPr>
      <w:b/>
      <w:bCs/>
    </w:rPr>
  </w:style>
  <w:style w:type="paragraph" w:styleId="NormaaliWWW">
    <w:name w:val="Normal (Web)"/>
    <w:basedOn w:val="Normaali"/>
    <w:uiPriority w:val="99"/>
    <w:unhideWhenUsed/>
    <w:rsid w:val="00074A5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1Char">
    <w:name w:val="Otsikko 1 Char"/>
    <w:basedOn w:val="Kappaleenoletusfontti"/>
    <w:link w:val="Otsikko1"/>
    <w:uiPriority w:val="9"/>
    <w:rsid w:val="007E348E"/>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7E348E"/>
    <w:rPr>
      <w:rFonts w:asciiTheme="majorHAnsi" w:eastAsiaTheme="majorEastAsia" w:hAnsiTheme="majorHAnsi" w:cstheme="majorBidi"/>
      <w:color w:val="2F5496" w:themeColor="accent1" w:themeShade="BF"/>
      <w:sz w:val="32"/>
      <w:szCs w:val="26"/>
    </w:rPr>
  </w:style>
  <w:style w:type="numbering" w:customStyle="1" w:styleId="Eiluetteloa1">
    <w:name w:val="Ei luetteloa1"/>
    <w:next w:val="Eiluetteloa"/>
    <w:uiPriority w:val="99"/>
    <w:semiHidden/>
    <w:unhideWhenUsed/>
    <w:rsid w:val="007E348E"/>
  </w:style>
  <w:style w:type="paragraph" w:styleId="Leipteksti">
    <w:name w:val="Body Text"/>
    <w:basedOn w:val="Normaali"/>
    <w:link w:val="LeiptekstiChar"/>
    <w:uiPriority w:val="1"/>
    <w:qFormat/>
    <w:rsid w:val="007E348E"/>
    <w:pPr>
      <w:widowControl w:val="0"/>
      <w:autoSpaceDE w:val="0"/>
      <w:autoSpaceDN w:val="0"/>
      <w:adjustRightInd w:val="0"/>
      <w:spacing w:after="0" w:line="240" w:lineRule="auto"/>
    </w:pPr>
    <w:rPr>
      <w:rFonts w:ascii="Arial" w:eastAsiaTheme="minorEastAsia" w:hAnsi="Arial" w:cs="Arial"/>
      <w:sz w:val="24"/>
      <w:szCs w:val="24"/>
      <w:lang w:eastAsia="fi-FI"/>
    </w:rPr>
  </w:style>
  <w:style w:type="character" w:customStyle="1" w:styleId="LeiptekstiChar">
    <w:name w:val="Leipäteksti Char"/>
    <w:basedOn w:val="Kappaleenoletusfontti"/>
    <w:link w:val="Leipteksti"/>
    <w:uiPriority w:val="1"/>
    <w:rsid w:val="007E348E"/>
    <w:rPr>
      <w:rFonts w:ascii="Arial" w:eastAsiaTheme="minorEastAsia" w:hAnsi="Arial" w:cs="Arial"/>
      <w:sz w:val="24"/>
      <w:szCs w:val="24"/>
      <w:lang w:eastAsia="fi-FI"/>
    </w:rPr>
  </w:style>
  <w:style w:type="paragraph" w:styleId="Luettelokappale">
    <w:name w:val="List Paragraph"/>
    <w:basedOn w:val="Normaali"/>
    <w:link w:val="LuettelokappaleChar"/>
    <w:uiPriority w:val="34"/>
    <w:qFormat/>
    <w:rsid w:val="007E348E"/>
    <w:pPr>
      <w:spacing w:after="0" w:line="240" w:lineRule="auto"/>
      <w:ind w:left="720"/>
    </w:pPr>
    <w:rPr>
      <w:rFonts w:ascii="Calibri" w:hAnsi="Calibri" w:cs="Calibri"/>
    </w:rPr>
  </w:style>
  <w:style w:type="character" w:styleId="Hyperlinkki">
    <w:name w:val="Hyperlink"/>
    <w:basedOn w:val="Kappaleenoletusfontti"/>
    <w:uiPriority w:val="99"/>
    <w:unhideWhenUsed/>
    <w:rsid w:val="007E348E"/>
    <w:rPr>
      <w:color w:val="0563C1" w:themeColor="hyperlink"/>
      <w:u w:val="single"/>
    </w:rPr>
  </w:style>
  <w:style w:type="character" w:customStyle="1" w:styleId="Ratkaisematonmaininta1">
    <w:name w:val="Ratkaisematon maininta1"/>
    <w:basedOn w:val="Kappaleenoletusfontti"/>
    <w:uiPriority w:val="99"/>
    <w:semiHidden/>
    <w:unhideWhenUsed/>
    <w:rsid w:val="007E348E"/>
    <w:rPr>
      <w:color w:val="605E5C"/>
      <w:shd w:val="clear" w:color="auto" w:fill="E1DFDD"/>
    </w:rPr>
  </w:style>
  <w:style w:type="table" w:styleId="TaulukkoRuudukko">
    <w:name w:val="Table Grid"/>
    <w:basedOn w:val="Normaalitaulukko"/>
    <w:uiPriority w:val="39"/>
    <w:rsid w:val="007E3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ettelokappaleChar">
    <w:name w:val="Luettelokappale Char"/>
    <w:basedOn w:val="Kappaleenoletusfontti"/>
    <w:link w:val="Luettelokappale"/>
    <w:uiPriority w:val="34"/>
    <w:rsid w:val="007E348E"/>
    <w:rPr>
      <w:rFonts w:ascii="Calibri" w:hAnsi="Calibri" w:cs="Calibri"/>
    </w:rPr>
  </w:style>
  <w:style w:type="paragraph" w:styleId="Sisluet2">
    <w:name w:val="toc 2"/>
    <w:basedOn w:val="Normaali"/>
    <w:next w:val="Normaali"/>
    <w:autoRedefine/>
    <w:uiPriority w:val="39"/>
    <w:unhideWhenUsed/>
    <w:rsid w:val="007E348E"/>
    <w:pPr>
      <w:spacing w:before="240" w:after="100" w:line="240" w:lineRule="auto"/>
      <w:ind w:left="200"/>
    </w:pPr>
    <w:rPr>
      <w:rFonts w:ascii="Arial" w:eastAsia="Calibri" w:hAnsi="Arial" w:cs="Times New Roman"/>
      <w:color w:val="000000"/>
      <w:sz w:val="20"/>
    </w:rPr>
  </w:style>
  <w:style w:type="paragraph" w:styleId="Sisluet1">
    <w:name w:val="toc 1"/>
    <w:basedOn w:val="Normaali"/>
    <w:next w:val="Normaali"/>
    <w:autoRedefine/>
    <w:uiPriority w:val="39"/>
    <w:unhideWhenUsed/>
    <w:rsid w:val="007E348E"/>
    <w:pPr>
      <w:tabs>
        <w:tab w:val="right" w:leader="dot" w:pos="9628"/>
      </w:tabs>
      <w:spacing w:before="240" w:after="100" w:line="240" w:lineRule="auto"/>
    </w:pPr>
    <w:rPr>
      <w:rFonts w:ascii="Arial" w:eastAsia="Calibri" w:hAnsi="Arial" w:cs="Times New Roman"/>
      <w:noProof/>
      <w:color w:val="000000"/>
      <w:sz w:val="24"/>
      <w:szCs w:val="24"/>
      <w:lang w:eastAsia="fi-FI"/>
    </w:rPr>
  </w:style>
  <w:style w:type="paragraph" w:styleId="Sisllysluettelonotsikko">
    <w:name w:val="TOC Heading"/>
    <w:basedOn w:val="Otsikko1"/>
    <w:next w:val="Normaali"/>
    <w:uiPriority w:val="39"/>
    <w:unhideWhenUsed/>
    <w:qFormat/>
    <w:rsid w:val="00643581"/>
    <w:pPr>
      <w:spacing w:line="259" w:lineRule="auto"/>
      <w:outlineLvl w:val="9"/>
    </w:pPr>
    <w:rPr>
      <w:lang w:eastAsia="fi-FI"/>
    </w:rPr>
  </w:style>
  <w:style w:type="paragraph" w:styleId="Eivli">
    <w:name w:val="No Spacing"/>
    <w:link w:val="EivliChar"/>
    <w:uiPriority w:val="1"/>
    <w:qFormat/>
    <w:rsid w:val="00DF1ABE"/>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DF1ABE"/>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348B7-8D45-4ABE-9A89-16BF6499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4323</Words>
  <Characters>35024</Characters>
  <Application>Microsoft Office Word</Application>
  <DocSecurity>0</DocSecurity>
  <Lines>291</Lines>
  <Paragraphs>78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Arto Huhta</dc:creator>
  <cp:lastModifiedBy>Riikka Teeriaho</cp:lastModifiedBy>
  <cp:revision>3</cp:revision>
  <cp:lastPrinted>2023-09-07T10:07:00Z</cp:lastPrinted>
  <dcterms:created xsi:type="dcterms:W3CDTF">2026-01-29T11:59:00Z</dcterms:created>
  <dcterms:modified xsi:type="dcterms:W3CDTF">2026-01-29T11:59:00Z</dcterms:modified>
</cp:coreProperties>
</file>